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B2" w:rsidRDefault="008C57B2" w:rsidP="008C57B2">
      <w:pPr>
        <w:ind w:left="10348" w:firstLine="0"/>
        <w:jc w:val="left"/>
      </w:pPr>
      <w:r w:rsidRPr="008C57B2">
        <w:t xml:space="preserve">Приложение № 1 к распоряжению </w:t>
      </w:r>
      <w:proofErr w:type="gramStart"/>
      <w:r w:rsidRPr="008C57B2">
        <w:t xml:space="preserve">управления образования </w:t>
      </w:r>
      <w:r>
        <w:t>администрации города Оренбурга</w:t>
      </w:r>
      <w:proofErr w:type="gramEnd"/>
    </w:p>
    <w:p w:rsidR="008C57B2" w:rsidRDefault="008C57B2" w:rsidP="008C57B2">
      <w:pPr>
        <w:ind w:left="10348" w:firstLine="0"/>
        <w:jc w:val="left"/>
      </w:pPr>
      <w:r>
        <w:t xml:space="preserve">от  </w:t>
      </w:r>
      <w:r w:rsidRPr="008C57B2">
        <w:rPr>
          <w:u w:val="single"/>
        </w:rPr>
        <w:t>21.12.2020</w:t>
      </w:r>
      <w:r>
        <w:rPr>
          <w:u w:val="single"/>
        </w:rPr>
        <w:t xml:space="preserve"> </w:t>
      </w:r>
      <w:r>
        <w:t xml:space="preserve"> №    </w:t>
      </w:r>
      <w:r w:rsidRPr="008C57B2">
        <w:rPr>
          <w:u w:val="single"/>
        </w:rPr>
        <w:t>536</w:t>
      </w:r>
    </w:p>
    <w:p w:rsidR="008C57B2" w:rsidRDefault="008C57B2" w:rsidP="008C57B2">
      <w:pPr>
        <w:ind w:firstLine="0"/>
        <w:jc w:val="center"/>
      </w:pPr>
    </w:p>
    <w:p w:rsidR="008C57B2" w:rsidRDefault="008C57B2" w:rsidP="008C57B2">
      <w:pPr>
        <w:ind w:firstLine="0"/>
        <w:jc w:val="center"/>
      </w:pPr>
      <w:r>
        <w:t xml:space="preserve">Итоги </w:t>
      </w:r>
      <w:proofErr w:type="gramStart"/>
      <w:r>
        <w:t>проведения независимой оценки качества условий осуществления образовательной деятельности</w:t>
      </w:r>
      <w:proofErr w:type="gramEnd"/>
      <w:r>
        <w:t xml:space="preserve"> муниципальными образовательными организациями г. Оренбурга в 2020 году</w:t>
      </w:r>
    </w:p>
    <w:p w:rsidR="008C57B2" w:rsidRDefault="008C57B2" w:rsidP="008C57B2">
      <w:pPr>
        <w:ind w:firstLine="0"/>
        <w:jc w:val="center"/>
      </w:pPr>
    </w:p>
    <w:tbl>
      <w:tblPr>
        <w:tblW w:w="14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44"/>
        <w:gridCol w:w="1560"/>
        <w:gridCol w:w="1340"/>
        <w:gridCol w:w="1319"/>
        <w:gridCol w:w="1593"/>
        <w:gridCol w:w="1418"/>
        <w:gridCol w:w="1117"/>
        <w:gridCol w:w="1298"/>
      </w:tblGrid>
      <w:tr w:rsidR="00203EF2" w:rsidRPr="00203EF2" w:rsidTr="008C57B2">
        <w:trPr>
          <w:trHeight w:val="1833"/>
        </w:trPr>
        <w:tc>
          <w:tcPr>
            <w:tcW w:w="675" w:type="dxa"/>
            <w:shd w:val="clear" w:color="auto" w:fill="auto"/>
            <w:vAlign w:val="center"/>
            <w:hideMark/>
          </w:tcPr>
          <w:p w:rsidR="00C4478D" w:rsidRPr="00203EF2" w:rsidRDefault="008C57B2" w:rsidP="005C6CF3">
            <w:pPr>
              <w:autoSpaceDE/>
              <w:autoSpaceDN/>
              <w:adjustRightInd/>
              <w:ind w:firstLine="0"/>
              <w:jc w:val="center"/>
              <w:rPr>
                <w:b/>
                <w:sz w:val="22"/>
                <w:szCs w:val="22"/>
              </w:rPr>
            </w:pPr>
            <w:r>
              <w:rPr>
                <w:b/>
                <w:sz w:val="22"/>
                <w:szCs w:val="22"/>
              </w:rPr>
              <w:t xml:space="preserve">№ </w:t>
            </w:r>
            <w:proofErr w:type="spellStart"/>
            <w:proofErr w:type="gramStart"/>
            <w:r>
              <w:rPr>
                <w:b/>
                <w:sz w:val="22"/>
                <w:szCs w:val="22"/>
              </w:rPr>
              <w:t>п</w:t>
            </w:r>
            <w:proofErr w:type="spellEnd"/>
            <w:proofErr w:type="gramEnd"/>
            <w:r w:rsidR="00C4478D" w:rsidRPr="00203EF2">
              <w:rPr>
                <w:b/>
                <w:sz w:val="22"/>
                <w:szCs w:val="22"/>
              </w:rPr>
              <w:t>/</w:t>
            </w:r>
            <w:proofErr w:type="spellStart"/>
            <w:r w:rsidR="00C4478D" w:rsidRPr="00203EF2">
              <w:rPr>
                <w:b/>
                <w:sz w:val="22"/>
                <w:szCs w:val="22"/>
              </w:rPr>
              <w:t>п</w:t>
            </w:r>
            <w:proofErr w:type="spellEnd"/>
          </w:p>
        </w:tc>
        <w:tc>
          <w:tcPr>
            <w:tcW w:w="4144" w:type="dxa"/>
            <w:shd w:val="clear" w:color="auto" w:fill="auto"/>
            <w:vAlign w:val="center"/>
            <w:hideMark/>
          </w:tcPr>
          <w:p w:rsidR="00C4478D" w:rsidRPr="00203EF2" w:rsidRDefault="00C4478D" w:rsidP="008C57B2">
            <w:pPr>
              <w:autoSpaceDE/>
              <w:autoSpaceDN/>
              <w:adjustRightInd/>
              <w:ind w:firstLine="0"/>
              <w:jc w:val="center"/>
              <w:rPr>
                <w:b/>
                <w:sz w:val="22"/>
                <w:szCs w:val="22"/>
              </w:rPr>
            </w:pPr>
            <w:r w:rsidRPr="00203EF2">
              <w:rPr>
                <w:b/>
                <w:sz w:val="22"/>
                <w:szCs w:val="22"/>
              </w:rPr>
              <w:t xml:space="preserve">Наименование организации </w:t>
            </w:r>
          </w:p>
        </w:tc>
        <w:tc>
          <w:tcPr>
            <w:tcW w:w="1560" w:type="dxa"/>
            <w:shd w:val="clear" w:color="auto" w:fill="auto"/>
            <w:vAlign w:val="center"/>
            <w:hideMark/>
          </w:tcPr>
          <w:p w:rsidR="00C4478D" w:rsidRPr="00203EF2" w:rsidRDefault="00C4478D" w:rsidP="008C57B2">
            <w:pPr>
              <w:autoSpaceDE/>
              <w:autoSpaceDN/>
              <w:adjustRightInd/>
              <w:ind w:firstLine="0"/>
              <w:jc w:val="center"/>
              <w:rPr>
                <w:b/>
                <w:sz w:val="22"/>
                <w:szCs w:val="22"/>
              </w:rPr>
            </w:pPr>
            <w:r w:rsidRPr="00203EF2">
              <w:rPr>
                <w:b/>
                <w:sz w:val="22"/>
                <w:szCs w:val="22"/>
              </w:rPr>
              <w:t>1. Открытость и доступность информации</w:t>
            </w:r>
          </w:p>
        </w:tc>
        <w:tc>
          <w:tcPr>
            <w:tcW w:w="1340" w:type="dxa"/>
            <w:shd w:val="clear" w:color="auto" w:fill="auto"/>
            <w:vAlign w:val="center"/>
            <w:hideMark/>
          </w:tcPr>
          <w:p w:rsidR="00C4478D" w:rsidRPr="00203EF2" w:rsidRDefault="00C4478D" w:rsidP="008C57B2">
            <w:pPr>
              <w:autoSpaceDE/>
              <w:autoSpaceDN/>
              <w:adjustRightInd/>
              <w:ind w:firstLine="0"/>
              <w:jc w:val="center"/>
              <w:rPr>
                <w:b/>
                <w:sz w:val="22"/>
                <w:szCs w:val="22"/>
              </w:rPr>
            </w:pPr>
            <w:r w:rsidRPr="00203EF2">
              <w:rPr>
                <w:b/>
                <w:sz w:val="22"/>
                <w:szCs w:val="22"/>
              </w:rPr>
              <w:t>2. Комфортность условий предоставления услуг</w:t>
            </w:r>
          </w:p>
        </w:tc>
        <w:tc>
          <w:tcPr>
            <w:tcW w:w="1319" w:type="dxa"/>
            <w:shd w:val="clear" w:color="auto" w:fill="auto"/>
            <w:vAlign w:val="center"/>
            <w:hideMark/>
          </w:tcPr>
          <w:p w:rsidR="00C4478D" w:rsidRPr="00203EF2" w:rsidRDefault="00C4478D" w:rsidP="008C57B2">
            <w:pPr>
              <w:autoSpaceDE/>
              <w:autoSpaceDN/>
              <w:adjustRightInd/>
              <w:ind w:firstLine="0"/>
              <w:jc w:val="center"/>
              <w:rPr>
                <w:b/>
                <w:sz w:val="22"/>
                <w:szCs w:val="22"/>
              </w:rPr>
            </w:pPr>
            <w:r w:rsidRPr="00203EF2">
              <w:rPr>
                <w:b/>
                <w:sz w:val="22"/>
                <w:szCs w:val="22"/>
              </w:rPr>
              <w:t>3. Доступность услуг для инвалидов</w:t>
            </w:r>
          </w:p>
        </w:tc>
        <w:tc>
          <w:tcPr>
            <w:tcW w:w="1593" w:type="dxa"/>
            <w:shd w:val="clear" w:color="auto" w:fill="auto"/>
            <w:vAlign w:val="center"/>
            <w:hideMark/>
          </w:tcPr>
          <w:p w:rsidR="00C4478D" w:rsidRPr="00203EF2" w:rsidRDefault="00C4478D" w:rsidP="008C57B2">
            <w:pPr>
              <w:autoSpaceDE/>
              <w:autoSpaceDN/>
              <w:adjustRightInd/>
              <w:ind w:firstLine="0"/>
              <w:jc w:val="center"/>
              <w:rPr>
                <w:b/>
                <w:sz w:val="22"/>
                <w:szCs w:val="22"/>
              </w:rPr>
            </w:pPr>
            <w:r w:rsidRPr="00203EF2">
              <w:rPr>
                <w:b/>
                <w:sz w:val="22"/>
                <w:szCs w:val="22"/>
              </w:rPr>
              <w:t>4. Доброжелательность, вежливость работников организации</w:t>
            </w:r>
          </w:p>
        </w:tc>
        <w:tc>
          <w:tcPr>
            <w:tcW w:w="1418" w:type="dxa"/>
            <w:shd w:val="clear" w:color="auto" w:fill="auto"/>
            <w:vAlign w:val="center"/>
            <w:hideMark/>
          </w:tcPr>
          <w:p w:rsidR="00C4478D" w:rsidRPr="00203EF2" w:rsidRDefault="00C4478D" w:rsidP="008C57B2">
            <w:pPr>
              <w:autoSpaceDE/>
              <w:autoSpaceDN/>
              <w:adjustRightInd/>
              <w:ind w:firstLine="0"/>
              <w:jc w:val="center"/>
              <w:rPr>
                <w:b/>
                <w:sz w:val="22"/>
                <w:szCs w:val="22"/>
              </w:rPr>
            </w:pPr>
            <w:r w:rsidRPr="00203EF2">
              <w:rPr>
                <w:b/>
                <w:sz w:val="22"/>
                <w:szCs w:val="22"/>
              </w:rPr>
              <w:t>5. Удовлетворенность условиями оказания услуг</w:t>
            </w:r>
          </w:p>
        </w:tc>
        <w:tc>
          <w:tcPr>
            <w:tcW w:w="1117" w:type="dxa"/>
            <w:shd w:val="clear" w:color="auto" w:fill="auto"/>
            <w:vAlign w:val="center"/>
            <w:hideMark/>
          </w:tcPr>
          <w:p w:rsidR="00C4478D" w:rsidRPr="00203EF2" w:rsidRDefault="00C4478D" w:rsidP="008C57B2">
            <w:pPr>
              <w:autoSpaceDE/>
              <w:autoSpaceDN/>
              <w:adjustRightInd/>
              <w:ind w:firstLine="0"/>
              <w:jc w:val="center"/>
              <w:rPr>
                <w:b/>
                <w:sz w:val="22"/>
                <w:szCs w:val="22"/>
              </w:rPr>
            </w:pPr>
            <w:r w:rsidRPr="00203EF2">
              <w:rPr>
                <w:b/>
                <w:sz w:val="22"/>
                <w:szCs w:val="22"/>
              </w:rPr>
              <w:t>ОБЩИЙ БАЛЛ</w:t>
            </w:r>
          </w:p>
        </w:tc>
        <w:tc>
          <w:tcPr>
            <w:tcW w:w="1298" w:type="dxa"/>
            <w:shd w:val="clear" w:color="auto" w:fill="auto"/>
            <w:vAlign w:val="center"/>
            <w:hideMark/>
          </w:tcPr>
          <w:p w:rsidR="00C4478D" w:rsidRPr="00203EF2" w:rsidRDefault="00C4478D" w:rsidP="008C57B2">
            <w:pPr>
              <w:autoSpaceDE/>
              <w:autoSpaceDN/>
              <w:adjustRightInd/>
              <w:ind w:firstLine="0"/>
              <w:jc w:val="center"/>
              <w:rPr>
                <w:b/>
                <w:sz w:val="22"/>
                <w:szCs w:val="22"/>
              </w:rPr>
            </w:pPr>
            <w:r w:rsidRPr="00203EF2">
              <w:rPr>
                <w:b/>
                <w:sz w:val="22"/>
                <w:szCs w:val="22"/>
              </w:rPr>
              <w:t>РЕЙТИНГ</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МОАУ «СОШ № 88»</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99,10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94,00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98,80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98,50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98,08</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МАУДО «Детско-юношеская спортивная школа № 2»</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92,20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94,00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97,24</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 xml:space="preserve">МДОАУ «Центр развития ребёнка – </w:t>
            </w:r>
            <w:proofErr w:type="spellStart"/>
            <w:r w:rsidRPr="00203EF2">
              <w:rPr>
                <w:bCs w:val="0"/>
              </w:rPr>
              <w:t>д\с</w:t>
            </w:r>
            <w:proofErr w:type="spellEnd"/>
            <w:r w:rsidRPr="00203EF2">
              <w:rPr>
                <w:bCs w:val="0"/>
              </w:rPr>
              <w:t xml:space="preserve"> № 199»</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98,80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88,00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99,60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99,40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97,16</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3</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МОАУ «СОШ № 86»</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94,40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97,00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93,60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95,60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95,92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4</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171»</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99,30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76,00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95,06</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5</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169»</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98,80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76,00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98,70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94,70</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МОАУ «СОШ № 95»</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94,40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86,50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95,20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94,62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7</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МОАУ «СОШ № 87»</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95,70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98,50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88,00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92,60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96,60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94,28</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8</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МОАУ «СОШ № 78»</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99,60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72,00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99,60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94,24</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МОАУ «СОШ № 83»</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90,60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80,00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94,12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152»</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68,00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92,82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11</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153»</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68,00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92,82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11</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175»</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68,00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92,82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11</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165»</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96,00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68,00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92,80</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12</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177»</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95,80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68,00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92,76</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13</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МОАУ «ООШ № 58»</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98,20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64,00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92,44</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14</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190»</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70,00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99,60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91,90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92,30</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15</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166»</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95,80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99,50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68,00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98,10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92,28</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16</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181»</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99,10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92,22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17</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184»</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99,70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70,00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91,40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92,22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17</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189»</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99,70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99,10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92,16</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18</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МОАУ «СОШ № 70»</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95,20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68,00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98,20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99,70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92,02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19</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МОАУ «СОШ № 79»</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99,70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60,00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91,94</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20</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173»</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96,40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91,68</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21</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154»</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96,40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65,50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96,40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91,66</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22</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86»</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98,80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97,40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91,64</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23</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161»</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91,62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24</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179»</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91,62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24</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195»</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91,62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24</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197»</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91,62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24</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color w:val="000000"/>
              </w:rPr>
            </w:pPr>
            <w:r w:rsidRPr="00203EF2">
              <w:rPr>
                <w:bCs w:val="0"/>
                <w:color w:val="000000"/>
              </w:rPr>
              <w:t>МДОАУ «Детский сад №</w:t>
            </w:r>
            <w:r w:rsidR="008C57B2">
              <w:rPr>
                <w:bCs w:val="0"/>
                <w:color w:val="000000"/>
              </w:rPr>
              <w:t xml:space="preserve"> </w:t>
            </w:r>
            <w:r w:rsidRPr="00203EF2">
              <w:rPr>
                <w:bCs w:val="0"/>
                <w:color w:val="000000"/>
              </w:rPr>
              <w:t>162»</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95,70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99,50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63,80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99,60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99,50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91,62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24</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196»</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95,80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91,56</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25</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182»</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95,50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91,50</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26</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174»</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99,10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91,44</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27</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170»</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95,80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99,40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91,44</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27</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160»</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95,80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60,00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91,16</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28</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198»</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60,00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99,60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91,14</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29</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МОАУ «СОШ № 60»</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93,20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94,00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74,00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94,30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91,10</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30</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МДОАУ «Детский сад № 205»</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99,50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56,90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99,70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90,44</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31</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МОАУ «ООШ № 90»</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92,50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99,00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70,00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91,80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98,30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90,32</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32</w:t>
            </w:r>
          </w:p>
        </w:tc>
      </w:tr>
      <w:tr w:rsidR="005C6CF3" w:rsidRPr="00203EF2" w:rsidTr="008C57B2">
        <w:trPr>
          <w:trHeight w:val="300"/>
        </w:trPr>
        <w:tc>
          <w:tcPr>
            <w:tcW w:w="675" w:type="dxa"/>
            <w:shd w:val="clear" w:color="auto" w:fill="auto"/>
            <w:noWrap/>
            <w:vAlign w:val="center"/>
            <w:hideMark/>
          </w:tcPr>
          <w:p w:rsidR="00C4478D" w:rsidRPr="00203EF2" w:rsidRDefault="00C4478D"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C4478D" w:rsidRPr="00203EF2" w:rsidRDefault="00C4478D" w:rsidP="005C6CF3">
            <w:pPr>
              <w:autoSpaceDE/>
              <w:autoSpaceDN/>
              <w:adjustRightInd/>
              <w:ind w:firstLine="0"/>
              <w:jc w:val="left"/>
              <w:rPr>
                <w:bCs w:val="0"/>
              </w:rPr>
            </w:pPr>
            <w:r w:rsidRPr="00203EF2">
              <w:rPr>
                <w:bCs w:val="0"/>
              </w:rPr>
              <w:t>МАУДО «Детская школа искусств №8»</w:t>
            </w:r>
          </w:p>
        </w:tc>
        <w:tc>
          <w:tcPr>
            <w:tcW w:w="156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340"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99,50</w:t>
            </w:r>
          </w:p>
        </w:tc>
        <w:tc>
          <w:tcPr>
            <w:tcW w:w="1319"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52,00</w:t>
            </w:r>
          </w:p>
        </w:tc>
        <w:tc>
          <w:tcPr>
            <w:tcW w:w="1593"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99,50</w:t>
            </w:r>
          </w:p>
        </w:tc>
        <w:tc>
          <w:tcPr>
            <w:tcW w:w="1117"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90,20</w:t>
            </w:r>
          </w:p>
        </w:tc>
        <w:tc>
          <w:tcPr>
            <w:tcW w:w="1298" w:type="dxa"/>
            <w:shd w:val="clear" w:color="auto" w:fill="auto"/>
            <w:noWrap/>
            <w:vAlign w:val="center"/>
            <w:hideMark/>
          </w:tcPr>
          <w:p w:rsidR="00C4478D" w:rsidRPr="00203EF2" w:rsidRDefault="00C4478D" w:rsidP="005C6CF3">
            <w:pPr>
              <w:autoSpaceDE/>
              <w:autoSpaceDN/>
              <w:adjustRightInd/>
              <w:ind w:firstLine="0"/>
              <w:jc w:val="center"/>
              <w:rPr>
                <w:bCs w:val="0"/>
              </w:rPr>
            </w:pPr>
            <w:r w:rsidRPr="00203EF2">
              <w:rPr>
                <w:bCs w:val="0"/>
              </w:rPr>
              <w:t>33</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8C57B2" w:rsidP="005C6CF3">
            <w:pPr>
              <w:autoSpaceDE/>
              <w:autoSpaceDN/>
              <w:adjustRightInd/>
              <w:ind w:firstLine="0"/>
              <w:jc w:val="left"/>
              <w:rPr>
                <w:bCs w:val="0"/>
              </w:rPr>
            </w:pPr>
            <w:r>
              <w:rPr>
                <w:bCs w:val="0"/>
              </w:rPr>
              <w:t>МДОАУ «Детский сад № 100»</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97,60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98,50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65,30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98,80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90,27</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34</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95»</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95,20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93,60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90,16</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35</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176»</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54,00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90,02</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35</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186»</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54,00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90,02</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35</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192»</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54,00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90,02</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36</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143»</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96,10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60,00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97,40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95,70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89,84</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37</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91»</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97,90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98,50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54,00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98,20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89,72</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38</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156»</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92,10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98,50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68,00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94,80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91,60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89,00</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39</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 xml:space="preserve">МДОАУ «Центр развития ребенка – </w:t>
            </w:r>
            <w:proofErr w:type="spellStart"/>
            <w:r w:rsidRPr="00203EF2">
              <w:rPr>
                <w:bCs w:val="0"/>
              </w:rPr>
              <w:t>д\с</w:t>
            </w:r>
            <w:proofErr w:type="spellEnd"/>
            <w:r w:rsidRPr="00203EF2">
              <w:rPr>
                <w:bCs w:val="0"/>
              </w:rPr>
              <w:t xml:space="preserve"> №222»</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98,20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46,50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88,94</w:t>
            </w:r>
          </w:p>
        </w:tc>
        <w:tc>
          <w:tcPr>
            <w:tcW w:w="129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40</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201»</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95,70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99,20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86,60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88,70</w:t>
            </w:r>
          </w:p>
        </w:tc>
        <w:tc>
          <w:tcPr>
            <w:tcW w:w="129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41</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63»</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96,20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96,00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62,70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94,60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88,70</w:t>
            </w:r>
          </w:p>
        </w:tc>
        <w:tc>
          <w:tcPr>
            <w:tcW w:w="129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41</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80»</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97,70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46,00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99,40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88,62</w:t>
            </w:r>
          </w:p>
        </w:tc>
        <w:tc>
          <w:tcPr>
            <w:tcW w:w="129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42</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157»</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95,40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85,70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88,62</w:t>
            </w:r>
          </w:p>
        </w:tc>
        <w:tc>
          <w:tcPr>
            <w:tcW w:w="129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42</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67»</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98,60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99,50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46,00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99,60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99,20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88,58</w:t>
            </w:r>
          </w:p>
        </w:tc>
        <w:tc>
          <w:tcPr>
            <w:tcW w:w="129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43</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159» им. пр.С.Радонежского</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94,90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98,40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97,60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88,58</w:t>
            </w:r>
          </w:p>
        </w:tc>
        <w:tc>
          <w:tcPr>
            <w:tcW w:w="129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43</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57»</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95,90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93,50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96,80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94,60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88,56</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44</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183»</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95,50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46,00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88,30</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45</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180»</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94,40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89,50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93,60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87,90</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46</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65»</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93,00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66,00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87,80</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47</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85»</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91,10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62,20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92,20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94,70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87,64</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48</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56»</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38,00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87,60</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49</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МАУДО "Станция юных техников" г</w:t>
            </w:r>
            <w:proofErr w:type="gramStart"/>
            <w:r w:rsidRPr="00203EF2">
              <w:rPr>
                <w:bCs w:val="0"/>
              </w:rPr>
              <w:t>.О</w:t>
            </w:r>
            <w:proofErr w:type="gramEnd"/>
            <w:r w:rsidRPr="00203EF2">
              <w:rPr>
                <w:bCs w:val="0"/>
              </w:rPr>
              <w:t>ренбурга</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94,90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44,00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99,20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99,80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87,58</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50</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64»</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94,60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99,00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60,00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80,80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98,70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86,62</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51</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167»</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95,50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38,00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98,80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86,46</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52</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61»</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92,00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99,00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54,00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95,20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91,60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86,36</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53</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МАУДО «Оренбургская детская школа искусств имени А.С.Пушкина»</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95,70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99,00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38,00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98,40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97,30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85,68</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54</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200»</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87,90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60,00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91,40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98,00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85,46</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55</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84 с. Краснохолма»</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94,40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97,00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46,00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93,80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95,60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85,36</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56</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МАУДО «Станция детского технического творчества Промышленного района»</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91,00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99,50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44,50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95,40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93,20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84,72</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57</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«Бердянская СОШ»</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92,20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97,00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44,00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94,60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93,90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84,34</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58</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МДОАУ «Детский сад № 155»</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89,20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100,00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62,00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88,00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81,70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84,18</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59</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68»</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92,50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98,00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42,10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90,80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94,20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83,52</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60</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62»</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92,80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96,50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50,40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91,20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86,20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83,42</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61</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55»</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93,10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80,00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46,00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97,60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99,40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83,22</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62</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72»</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88,70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97,00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31,70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89,60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94,30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80,26</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63</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71»</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90,80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85,00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46,00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87,00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89,40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79,64</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64</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69»</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92,80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91,00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46,00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83,60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84,50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79,58</w:t>
            </w:r>
          </w:p>
        </w:tc>
        <w:tc>
          <w:tcPr>
            <w:tcW w:w="1298" w:type="dxa"/>
            <w:shd w:val="clear" w:color="auto" w:fill="auto"/>
            <w:noWrap/>
            <w:vAlign w:val="center"/>
            <w:hideMark/>
          </w:tcPr>
          <w:p w:rsidR="00203EF2" w:rsidRPr="00203EF2" w:rsidRDefault="00203EF2" w:rsidP="00203EF2">
            <w:pPr>
              <w:autoSpaceDE/>
              <w:autoSpaceDN/>
              <w:adjustRightInd/>
              <w:ind w:firstLine="0"/>
              <w:jc w:val="center"/>
              <w:rPr>
                <w:bCs w:val="0"/>
              </w:rPr>
            </w:pPr>
            <w:r w:rsidRPr="00203EF2">
              <w:rPr>
                <w:bCs w:val="0"/>
              </w:rPr>
              <w:t>65</w:t>
            </w:r>
          </w:p>
        </w:tc>
      </w:tr>
      <w:tr w:rsidR="00203EF2" w:rsidRPr="00203EF2" w:rsidTr="008C57B2">
        <w:trPr>
          <w:trHeight w:val="300"/>
        </w:trPr>
        <w:tc>
          <w:tcPr>
            <w:tcW w:w="675" w:type="dxa"/>
            <w:shd w:val="clear" w:color="auto" w:fill="auto"/>
            <w:noWrap/>
            <w:vAlign w:val="center"/>
            <w:hideMark/>
          </w:tcPr>
          <w:p w:rsidR="00203EF2" w:rsidRPr="00203EF2" w:rsidRDefault="00203EF2" w:rsidP="005C6CF3">
            <w:pPr>
              <w:pStyle w:val="a"/>
              <w:numPr>
                <w:ilvl w:val="0"/>
                <w:numId w:val="35"/>
              </w:numPr>
              <w:autoSpaceDE/>
              <w:autoSpaceDN/>
              <w:adjustRightInd/>
              <w:ind w:left="0" w:firstLine="0"/>
              <w:jc w:val="center"/>
              <w:rPr>
                <w:bCs w:val="0"/>
              </w:rPr>
            </w:pPr>
          </w:p>
        </w:tc>
        <w:tc>
          <w:tcPr>
            <w:tcW w:w="4144" w:type="dxa"/>
            <w:shd w:val="clear" w:color="auto" w:fill="auto"/>
            <w:noWrap/>
            <w:vAlign w:val="bottom"/>
            <w:hideMark/>
          </w:tcPr>
          <w:p w:rsidR="00203EF2" w:rsidRPr="00203EF2" w:rsidRDefault="00203EF2" w:rsidP="005C6CF3">
            <w:pPr>
              <w:autoSpaceDE/>
              <w:autoSpaceDN/>
              <w:adjustRightInd/>
              <w:ind w:firstLine="0"/>
              <w:jc w:val="left"/>
              <w:rPr>
                <w:bCs w:val="0"/>
              </w:rPr>
            </w:pPr>
            <w:r w:rsidRPr="00203EF2">
              <w:rPr>
                <w:bCs w:val="0"/>
              </w:rPr>
              <w:t>МОАУ «СОШ № 76»</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89,70</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95,50</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59,60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65,50</w:t>
            </w:r>
          </w:p>
        </w:tc>
        <w:tc>
          <w:tcPr>
            <w:tcW w:w="141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84,50</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78,96</w:t>
            </w:r>
          </w:p>
        </w:tc>
        <w:tc>
          <w:tcPr>
            <w:tcW w:w="1298" w:type="dxa"/>
            <w:shd w:val="clear" w:color="auto" w:fill="auto"/>
            <w:noWrap/>
            <w:vAlign w:val="center"/>
            <w:hideMark/>
          </w:tcPr>
          <w:p w:rsidR="00203EF2" w:rsidRPr="00203EF2" w:rsidRDefault="00203EF2" w:rsidP="005C6CF3">
            <w:pPr>
              <w:autoSpaceDE/>
              <w:autoSpaceDN/>
              <w:adjustRightInd/>
              <w:ind w:firstLine="0"/>
              <w:jc w:val="center"/>
              <w:rPr>
                <w:bCs w:val="0"/>
              </w:rPr>
            </w:pPr>
            <w:r w:rsidRPr="00203EF2">
              <w:rPr>
                <w:bCs w:val="0"/>
              </w:rPr>
              <w:t>66</w:t>
            </w:r>
          </w:p>
        </w:tc>
      </w:tr>
      <w:tr w:rsidR="00203EF2" w:rsidRPr="00203EF2" w:rsidTr="008C57B2">
        <w:trPr>
          <w:trHeight w:val="300"/>
        </w:trPr>
        <w:tc>
          <w:tcPr>
            <w:tcW w:w="675" w:type="dxa"/>
            <w:shd w:val="clear" w:color="auto" w:fill="auto"/>
            <w:noWrap/>
            <w:vAlign w:val="bottom"/>
            <w:hideMark/>
          </w:tcPr>
          <w:p w:rsidR="00203EF2" w:rsidRPr="00203EF2" w:rsidRDefault="00203EF2" w:rsidP="005C6CF3">
            <w:pPr>
              <w:autoSpaceDE/>
              <w:autoSpaceDN/>
              <w:adjustRightInd/>
              <w:ind w:firstLine="0"/>
              <w:jc w:val="left"/>
              <w:rPr>
                <w:rFonts w:ascii="Calibri" w:hAnsi="Calibri" w:cs="Calibri"/>
                <w:bCs w:val="0"/>
                <w:color w:val="000000"/>
              </w:rPr>
            </w:pPr>
            <w:r w:rsidRPr="00203EF2">
              <w:rPr>
                <w:rFonts w:ascii="Calibri" w:hAnsi="Calibri" w:cs="Calibri"/>
                <w:bCs w:val="0"/>
                <w:color w:val="000000"/>
              </w:rPr>
              <w:t> </w:t>
            </w:r>
          </w:p>
        </w:tc>
        <w:tc>
          <w:tcPr>
            <w:tcW w:w="4144" w:type="dxa"/>
            <w:shd w:val="clear" w:color="auto" w:fill="auto"/>
            <w:vAlign w:val="center"/>
            <w:hideMark/>
          </w:tcPr>
          <w:p w:rsidR="00203EF2" w:rsidRPr="00203EF2" w:rsidRDefault="00203EF2" w:rsidP="005C6CF3">
            <w:pPr>
              <w:autoSpaceDE/>
              <w:autoSpaceDN/>
              <w:adjustRightInd/>
              <w:ind w:firstLine="0"/>
              <w:jc w:val="left"/>
              <w:rPr>
                <w:b/>
                <w:color w:val="000000"/>
              </w:rPr>
            </w:pPr>
            <w:r w:rsidRPr="00203EF2">
              <w:rPr>
                <w:b/>
                <w:color w:val="000000"/>
              </w:rPr>
              <w:t>Итого, среднее значение</w:t>
            </w:r>
          </w:p>
        </w:tc>
        <w:tc>
          <w:tcPr>
            <w:tcW w:w="1560" w:type="dxa"/>
            <w:shd w:val="clear" w:color="auto" w:fill="auto"/>
            <w:noWrap/>
            <w:vAlign w:val="center"/>
            <w:hideMark/>
          </w:tcPr>
          <w:p w:rsidR="00203EF2" w:rsidRPr="00203EF2" w:rsidRDefault="00203EF2" w:rsidP="005C6CF3">
            <w:pPr>
              <w:autoSpaceDE/>
              <w:autoSpaceDN/>
              <w:adjustRightInd/>
              <w:ind w:firstLine="0"/>
              <w:jc w:val="center"/>
              <w:rPr>
                <w:b/>
              </w:rPr>
            </w:pPr>
            <w:r w:rsidRPr="00203EF2">
              <w:rPr>
                <w:b/>
              </w:rPr>
              <w:t>96,45</w:t>
            </w:r>
          </w:p>
        </w:tc>
        <w:tc>
          <w:tcPr>
            <w:tcW w:w="1340" w:type="dxa"/>
            <w:shd w:val="clear" w:color="auto" w:fill="auto"/>
            <w:noWrap/>
            <w:vAlign w:val="center"/>
            <w:hideMark/>
          </w:tcPr>
          <w:p w:rsidR="00203EF2" w:rsidRPr="00203EF2" w:rsidRDefault="00203EF2" w:rsidP="005C6CF3">
            <w:pPr>
              <w:autoSpaceDE/>
              <w:autoSpaceDN/>
              <w:adjustRightInd/>
              <w:ind w:firstLine="0"/>
              <w:jc w:val="center"/>
              <w:rPr>
                <w:b/>
              </w:rPr>
            </w:pPr>
            <w:r w:rsidRPr="00203EF2">
              <w:rPr>
                <w:b/>
              </w:rPr>
              <w:t>92,76</w:t>
            </w:r>
          </w:p>
        </w:tc>
        <w:tc>
          <w:tcPr>
            <w:tcW w:w="1319" w:type="dxa"/>
            <w:shd w:val="clear" w:color="auto" w:fill="auto"/>
            <w:noWrap/>
            <w:vAlign w:val="center"/>
            <w:hideMark/>
          </w:tcPr>
          <w:p w:rsidR="00203EF2" w:rsidRPr="00203EF2" w:rsidRDefault="00203EF2" w:rsidP="005C6CF3">
            <w:pPr>
              <w:autoSpaceDE/>
              <w:autoSpaceDN/>
              <w:adjustRightInd/>
              <w:ind w:firstLine="0"/>
              <w:jc w:val="center"/>
              <w:rPr>
                <w:b/>
              </w:rPr>
            </w:pPr>
            <w:r w:rsidRPr="00203EF2">
              <w:rPr>
                <w:b/>
              </w:rPr>
              <w:t>69,30</w:t>
            </w:r>
          </w:p>
        </w:tc>
        <w:tc>
          <w:tcPr>
            <w:tcW w:w="1593" w:type="dxa"/>
            <w:shd w:val="clear" w:color="auto" w:fill="auto"/>
            <w:noWrap/>
            <w:vAlign w:val="center"/>
            <w:hideMark/>
          </w:tcPr>
          <w:p w:rsidR="00203EF2" w:rsidRPr="00203EF2" w:rsidRDefault="00203EF2" w:rsidP="005C6CF3">
            <w:pPr>
              <w:autoSpaceDE/>
              <w:autoSpaceDN/>
              <w:adjustRightInd/>
              <w:ind w:firstLine="0"/>
              <w:jc w:val="center"/>
              <w:rPr>
                <w:b/>
              </w:rPr>
            </w:pPr>
            <w:r w:rsidRPr="00203EF2">
              <w:rPr>
                <w:b/>
              </w:rPr>
              <w:t>96,92</w:t>
            </w:r>
          </w:p>
        </w:tc>
        <w:tc>
          <w:tcPr>
            <w:tcW w:w="1418" w:type="dxa"/>
            <w:shd w:val="clear" w:color="auto" w:fill="auto"/>
            <w:vAlign w:val="center"/>
            <w:hideMark/>
          </w:tcPr>
          <w:p w:rsidR="00203EF2" w:rsidRPr="00203EF2" w:rsidRDefault="00203EF2" w:rsidP="00203EF2">
            <w:pPr>
              <w:autoSpaceDE/>
              <w:autoSpaceDN/>
              <w:adjustRightInd/>
              <w:ind w:firstLine="0"/>
              <w:jc w:val="center"/>
              <w:rPr>
                <w:b/>
                <w:color w:val="000000"/>
              </w:rPr>
            </w:pPr>
            <w:r w:rsidRPr="00203EF2">
              <w:rPr>
                <w:b/>
                <w:color w:val="000000"/>
              </w:rPr>
              <w:t>94,64</w:t>
            </w:r>
          </w:p>
        </w:tc>
        <w:tc>
          <w:tcPr>
            <w:tcW w:w="1117" w:type="dxa"/>
            <w:shd w:val="clear" w:color="auto" w:fill="auto"/>
            <w:noWrap/>
            <w:vAlign w:val="center"/>
            <w:hideMark/>
          </w:tcPr>
          <w:p w:rsidR="00203EF2" w:rsidRPr="00203EF2" w:rsidRDefault="00203EF2" w:rsidP="005C6CF3">
            <w:pPr>
              <w:autoSpaceDE/>
              <w:autoSpaceDN/>
              <w:adjustRightInd/>
              <w:ind w:firstLine="0"/>
              <w:jc w:val="center"/>
              <w:rPr>
                <w:b/>
              </w:rPr>
            </w:pPr>
            <w:r w:rsidRPr="00203EF2">
              <w:rPr>
                <w:b/>
              </w:rPr>
              <w:t>88,95</w:t>
            </w:r>
          </w:p>
        </w:tc>
        <w:tc>
          <w:tcPr>
            <w:tcW w:w="1298" w:type="dxa"/>
            <w:shd w:val="clear" w:color="auto" w:fill="auto"/>
            <w:noWrap/>
            <w:vAlign w:val="bottom"/>
            <w:hideMark/>
          </w:tcPr>
          <w:p w:rsidR="00203EF2" w:rsidRPr="00203EF2" w:rsidRDefault="00203EF2" w:rsidP="005C6CF3">
            <w:pPr>
              <w:autoSpaceDE/>
              <w:autoSpaceDN/>
              <w:adjustRightInd/>
              <w:ind w:firstLine="0"/>
              <w:jc w:val="left"/>
              <w:rPr>
                <w:rFonts w:ascii="Calibri" w:hAnsi="Calibri" w:cs="Calibri"/>
                <w:bCs w:val="0"/>
                <w:color w:val="000000"/>
              </w:rPr>
            </w:pPr>
            <w:r w:rsidRPr="00203EF2">
              <w:rPr>
                <w:rFonts w:ascii="Calibri" w:hAnsi="Calibri" w:cs="Calibri"/>
                <w:bCs w:val="0"/>
                <w:color w:val="000000"/>
              </w:rPr>
              <w:t> </w:t>
            </w:r>
          </w:p>
        </w:tc>
      </w:tr>
    </w:tbl>
    <w:p w:rsidR="005C6CF3" w:rsidRDefault="005C6CF3"/>
    <w:sectPr w:rsidR="005C6CF3" w:rsidSect="00203EF2">
      <w:pgSz w:w="16838" w:h="11906" w:orient="landscape"/>
      <w:pgMar w:top="993"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sig w:usb0="00000000" w:usb1="00000000" w:usb2="00000000" w:usb3="00000000" w:csb0="00000000"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52B6F0E"/>
    <w:multiLevelType w:val="hybridMultilevel"/>
    <w:tmpl w:val="929E4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F817FCD"/>
    <w:multiLevelType w:val="hybridMultilevel"/>
    <w:tmpl w:val="6616CBE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1BE02785"/>
    <w:multiLevelType w:val="hybridMultilevel"/>
    <w:tmpl w:val="645E0332"/>
    <w:lvl w:ilvl="0" w:tplc="0C705F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2C9F080F"/>
    <w:multiLevelType w:val="hybridMultilevel"/>
    <w:tmpl w:val="98429752"/>
    <w:lvl w:ilvl="0" w:tplc="77CC369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6D0D94"/>
    <w:multiLevelType w:val="hybridMultilevel"/>
    <w:tmpl w:val="4170E49C"/>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5CE5098"/>
    <w:multiLevelType w:val="hybridMultilevel"/>
    <w:tmpl w:val="54907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4D7D19"/>
    <w:multiLevelType w:val="hybridMultilevel"/>
    <w:tmpl w:val="13F28E2E"/>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3356E0C"/>
    <w:multiLevelType w:val="hybridMultilevel"/>
    <w:tmpl w:val="B86EC30C"/>
    <w:lvl w:ilvl="0" w:tplc="01B4917A">
      <w:start w:val="1"/>
      <w:numFmt w:val="bullet"/>
      <w:pStyle w:val="a"/>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8FE59AD"/>
    <w:multiLevelType w:val="hybridMultilevel"/>
    <w:tmpl w:val="20968E18"/>
    <w:lvl w:ilvl="0" w:tplc="7D082376">
      <w:start w:val="1"/>
      <w:numFmt w:val="bullet"/>
      <w:lvlText w:val=""/>
      <w:lvlJc w:val="left"/>
      <w:pPr>
        <w:ind w:left="1425" w:hanging="705"/>
      </w:pPr>
      <w:rPr>
        <w:rFonts w:ascii="Symbol" w:hAnsi="Symbol" w:hint="default"/>
        <w:b w:val="0"/>
        <w:i w:val="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4A13F27"/>
    <w:multiLevelType w:val="hybridMultilevel"/>
    <w:tmpl w:val="BDCCB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7F0BB2"/>
    <w:multiLevelType w:val="multilevel"/>
    <w:tmpl w:val="1AACB2E2"/>
    <w:lvl w:ilvl="0">
      <w:start w:val="1"/>
      <w:numFmt w:val="decimal"/>
      <w:pStyle w:val="a0"/>
      <w:lvlText w:val="%1."/>
      <w:lvlJc w:val="left"/>
      <w:pPr>
        <w:ind w:left="360" w:hanging="360"/>
      </w:pPr>
      <w:rPr>
        <w:rFonts w:hint="default"/>
      </w:rPr>
    </w:lvl>
    <w:lvl w:ilvl="1">
      <w:start w:val="2"/>
      <w:numFmt w:val="decimal"/>
      <w:pStyle w:val="22"/>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5314" w:hanging="1800"/>
      </w:pPr>
      <w:rPr>
        <w:rFonts w:hint="default"/>
      </w:rPr>
    </w:lvl>
    <w:lvl w:ilvl="8">
      <w:start w:val="1"/>
      <w:numFmt w:val="decimal"/>
      <w:isLgl/>
      <w:lvlText w:val="%1.%2.%3.%4.%5.%6.%7.%8.%9"/>
      <w:lvlJc w:val="left"/>
      <w:pPr>
        <w:ind w:left="5816" w:hanging="1800"/>
      </w:pPr>
      <w:rPr>
        <w:rFonts w:hint="default"/>
      </w:rPr>
    </w:lvl>
  </w:abstractNum>
  <w:abstractNum w:abstractNumId="28">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69E011F5"/>
    <w:multiLevelType w:val="hybridMultilevel"/>
    <w:tmpl w:val="1514F550"/>
    <w:lvl w:ilvl="0" w:tplc="9A402B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3">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27061C"/>
    <w:multiLevelType w:val="hybridMultilevel"/>
    <w:tmpl w:val="3AB46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0"/>
  </w:num>
  <w:num w:numId="3">
    <w:abstractNumId w:val="15"/>
  </w:num>
  <w:num w:numId="4">
    <w:abstractNumId w:val="13"/>
  </w:num>
  <w:num w:numId="5">
    <w:abstractNumId w:val="7"/>
  </w:num>
  <w:num w:numId="6">
    <w:abstractNumId w:val="19"/>
  </w:num>
  <w:num w:numId="7">
    <w:abstractNumId w:val="25"/>
  </w:num>
  <w:num w:numId="8">
    <w:abstractNumId w:val="11"/>
  </w:num>
  <w:num w:numId="9">
    <w:abstractNumId w:val="27"/>
  </w:num>
  <w:num w:numId="10">
    <w:abstractNumId w:val="14"/>
  </w:num>
  <w:num w:numId="11">
    <w:abstractNumId w:val="9"/>
  </w:num>
  <w:num w:numId="12">
    <w:abstractNumId w:val="1"/>
  </w:num>
  <w:num w:numId="13">
    <w:abstractNumId w:val="12"/>
  </w:num>
  <w:num w:numId="14">
    <w:abstractNumId w:val="16"/>
  </w:num>
  <w:num w:numId="15">
    <w:abstractNumId w:val="20"/>
  </w:num>
  <w:num w:numId="16">
    <w:abstractNumId w:val="5"/>
  </w:num>
  <w:num w:numId="17">
    <w:abstractNumId w:val="33"/>
  </w:num>
  <w:num w:numId="18">
    <w:abstractNumId w:val="29"/>
  </w:num>
  <w:num w:numId="19">
    <w:abstractNumId w:val="2"/>
  </w:num>
  <w:num w:numId="20">
    <w:abstractNumId w:val="32"/>
  </w:num>
  <w:num w:numId="21">
    <w:abstractNumId w:val="8"/>
  </w:num>
  <w:num w:numId="22">
    <w:abstractNumId w:val="6"/>
  </w:num>
  <w:num w:numId="23">
    <w:abstractNumId w:val="18"/>
  </w:num>
  <w:num w:numId="24">
    <w:abstractNumId w:val="3"/>
  </w:num>
  <w:num w:numId="25">
    <w:abstractNumId w:val="28"/>
  </w:num>
  <w:num w:numId="26">
    <w:abstractNumId w:val="0"/>
  </w:num>
  <w:num w:numId="27">
    <w:abstractNumId w:val="21"/>
  </w:num>
  <w:num w:numId="28">
    <w:abstractNumId w:val="4"/>
  </w:num>
  <w:num w:numId="29">
    <w:abstractNumId w:val="24"/>
  </w:num>
  <w:num w:numId="30">
    <w:abstractNumId w:val="31"/>
  </w:num>
  <w:num w:numId="31">
    <w:abstractNumId w:val="23"/>
  </w:num>
  <w:num w:numId="32">
    <w:abstractNumId w:val="10"/>
  </w:num>
  <w:num w:numId="33">
    <w:abstractNumId w:val="17"/>
  </w:num>
  <w:num w:numId="34">
    <w:abstractNumId w:val="26"/>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compat/>
  <w:rsids>
    <w:rsidRoot w:val="00C4478D"/>
    <w:rsid w:val="0002216C"/>
    <w:rsid w:val="000449CD"/>
    <w:rsid w:val="0011450E"/>
    <w:rsid w:val="00203EF2"/>
    <w:rsid w:val="00526D99"/>
    <w:rsid w:val="005C6CF3"/>
    <w:rsid w:val="008C57B2"/>
    <w:rsid w:val="00C4478D"/>
    <w:rsid w:val="00D400C1"/>
    <w:rsid w:val="00F32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29"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478D"/>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1"/>
    <w:next w:val="a1"/>
    <w:link w:val="11"/>
    <w:uiPriority w:val="9"/>
    <w:qFormat/>
    <w:rsid w:val="00C4478D"/>
    <w:pPr>
      <w:keepNext/>
      <w:keepLines/>
      <w:spacing w:before="480"/>
      <w:outlineLvl w:val="0"/>
    </w:pPr>
    <w:rPr>
      <w:rFonts w:asciiTheme="majorHAnsi" w:eastAsiaTheme="majorEastAsia" w:hAnsiTheme="majorHAnsi" w:cstheme="majorBidi"/>
      <w:b/>
      <w:bCs w:val="0"/>
    </w:rPr>
  </w:style>
  <w:style w:type="paragraph" w:styleId="20">
    <w:name w:val="heading 2"/>
    <w:basedOn w:val="a1"/>
    <w:next w:val="a1"/>
    <w:link w:val="21"/>
    <w:uiPriority w:val="9"/>
    <w:unhideWhenUsed/>
    <w:qFormat/>
    <w:rsid w:val="00C4478D"/>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1"/>
    <w:next w:val="a1"/>
    <w:link w:val="30"/>
    <w:unhideWhenUsed/>
    <w:qFormat/>
    <w:rsid w:val="00C4478D"/>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1"/>
    <w:next w:val="a1"/>
    <w:link w:val="40"/>
    <w:uiPriority w:val="9"/>
    <w:unhideWhenUsed/>
    <w:qFormat/>
    <w:rsid w:val="00C4478D"/>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1"/>
    <w:next w:val="a1"/>
    <w:link w:val="50"/>
    <w:uiPriority w:val="9"/>
    <w:unhideWhenUsed/>
    <w:qFormat/>
    <w:rsid w:val="00C4478D"/>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1"/>
    <w:next w:val="a1"/>
    <w:link w:val="60"/>
    <w:uiPriority w:val="9"/>
    <w:unhideWhenUsed/>
    <w:qFormat/>
    <w:rsid w:val="00C4478D"/>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1"/>
    <w:next w:val="a1"/>
    <w:link w:val="70"/>
    <w:uiPriority w:val="9"/>
    <w:unhideWhenUsed/>
    <w:qFormat/>
    <w:rsid w:val="00C4478D"/>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1"/>
    <w:next w:val="a1"/>
    <w:link w:val="80"/>
    <w:uiPriority w:val="9"/>
    <w:unhideWhenUsed/>
    <w:qFormat/>
    <w:rsid w:val="00C4478D"/>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1"/>
    <w:next w:val="a1"/>
    <w:link w:val="90"/>
    <w:uiPriority w:val="9"/>
    <w:semiHidden/>
    <w:unhideWhenUsed/>
    <w:qFormat/>
    <w:rsid w:val="00C4478D"/>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4478D"/>
    <w:rPr>
      <w:rFonts w:asciiTheme="majorHAnsi" w:eastAsiaTheme="majorEastAsia" w:hAnsiTheme="majorHAnsi" w:cstheme="majorBidi"/>
      <w:b/>
      <w:sz w:val="28"/>
      <w:szCs w:val="28"/>
      <w:lang w:eastAsia="ru-RU"/>
    </w:rPr>
  </w:style>
  <w:style w:type="character" w:customStyle="1" w:styleId="21">
    <w:name w:val="Заголовок 2 Знак"/>
    <w:basedOn w:val="a2"/>
    <w:link w:val="20"/>
    <w:uiPriority w:val="9"/>
    <w:rsid w:val="00C4478D"/>
    <w:rPr>
      <w:rFonts w:ascii="Arial Narrow" w:eastAsia="Calibri" w:hAnsi="Arial Narrow" w:cs="Arial"/>
      <w:b/>
      <w:bCs/>
      <w:color w:val="76923C" w:themeColor="accent3" w:themeShade="BF"/>
      <w:sz w:val="40"/>
      <w:szCs w:val="36"/>
    </w:rPr>
  </w:style>
  <w:style w:type="character" w:customStyle="1" w:styleId="30">
    <w:name w:val="Заголовок 3 Знак"/>
    <w:basedOn w:val="a2"/>
    <w:link w:val="3"/>
    <w:rsid w:val="00C4478D"/>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2"/>
    <w:link w:val="4"/>
    <w:uiPriority w:val="9"/>
    <w:rsid w:val="00C4478D"/>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2"/>
    <w:link w:val="5"/>
    <w:uiPriority w:val="9"/>
    <w:rsid w:val="00C4478D"/>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2"/>
    <w:link w:val="6"/>
    <w:uiPriority w:val="9"/>
    <w:rsid w:val="00C4478D"/>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2"/>
    <w:link w:val="7"/>
    <w:uiPriority w:val="9"/>
    <w:rsid w:val="00C4478D"/>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2"/>
    <w:link w:val="8"/>
    <w:uiPriority w:val="9"/>
    <w:rsid w:val="00C4478D"/>
    <w:rPr>
      <w:rFonts w:asciiTheme="majorHAnsi" w:eastAsiaTheme="majorEastAsia" w:hAnsiTheme="majorHAnsi" w:cstheme="majorBidi"/>
      <w:bCs/>
      <w:color w:val="4F81BD" w:themeColor="accent1"/>
      <w:lang w:eastAsia="ru-RU"/>
    </w:rPr>
  </w:style>
  <w:style w:type="character" w:customStyle="1" w:styleId="90">
    <w:name w:val="Заголовок 9 Знак"/>
    <w:basedOn w:val="a2"/>
    <w:link w:val="9"/>
    <w:uiPriority w:val="9"/>
    <w:semiHidden/>
    <w:rsid w:val="00C4478D"/>
    <w:rPr>
      <w:rFonts w:asciiTheme="majorHAnsi" w:eastAsiaTheme="majorEastAsia" w:hAnsiTheme="majorHAnsi" w:cstheme="majorBidi"/>
      <w:bCs/>
      <w:smallCaps/>
      <w:color w:val="C0504D" w:themeColor="accent2"/>
      <w:sz w:val="20"/>
      <w:szCs w:val="28"/>
      <w:lang w:eastAsia="ru-RU"/>
    </w:rPr>
  </w:style>
  <w:style w:type="paragraph" w:styleId="a5">
    <w:name w:val="Title"/>
    <w:basedOn w:val="a1"/>
    <w:next w:val="a1"/>
    <w:link w:val="a6"/>
    <w:uiPriority w:val="10"/>
    <w:qFormat/>
    <w:rsid w:val="00C4478D"/>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2"/>
    <w:link w:val="a5"/>
    <w:uiPriority w:val="10"/>
    <w:rsid w:val="00C4478D"/>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C4478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8">
    <w:name w:val="caption"/>
    <w:basedOn w:val="a1"/>
    <w:next w:val="a1"/>
    <w:uiPriority w:val="35"/>
    <w:unhideWhenUsed/>
    <w:qFormat/>
    <w:rsid w:val="00C4478D"/>
    <w:pPr>
      <w:keepNext/>
      <w:spacing w:after="120"/>
      <w:ind w:firstLine="0"/>
    </w:pPr>
    <w:rPr>
      <w:rFonts w:ascii="Arial" w:hAnsi="Arial" w:cs="Arial"/>
      <w:b/>
      <w:bCs w:val="0"/>
      <w:color w:val="4F6228" w:themeColor="accent3" w:themeShade="80"/>
      <w:sz w:val="22"/>
      <w:szCs w:val="24"/>
    </w:rPr>
  </w:style>
  <w:style w:type="paragraph" w:styleId="a9">
    <w:name w:val="Subtitle"/>
    <w:basedOn w:val="a1"/>
    <w:next w:val="a1"/>
    <w:link w:val="aa"/>
    <w:uiPriority w:val="11"/>
    <w:qFormat/>
    <w:rsid w:val="00C4478D"/>
    <w:pPr>
      <w:spacing w:before="200" w:after="360"/>
      <w:ind w:firstLine="0"/>
    </w:pPr>
    <w:rPr>
      <w:rFonts w:ascii="Arial Narrow" w:eastAsia="Calibri" w:hAnsi="Arial Narrow" w:cs="Arial"/>
      <w:b/>
      <w:color w:val="4F6228" w:themeColor="accent3" w:themeShade="80"/>
      <w:sz w:val="40"/>
      <w:szCs w:val="24"/>
    </w:rPr>
  </w:style>
  <w:style w:type="character" w:customStyle="1" w:styleId="aa">
    <w:name w:val="Подзаголовок Знак"/>
    <w:basedOn w:val="a2"/>
    <w:link w:val="a9"/>
    <w:uiPriority w:val="11"/>
    <w:rsid w:val="00C4478D"/>
    <w:rPr>
      <w:rFonts w:ascii="Arial Narrow" w:eastAsia="Calibri" w:hAnsi="Arial Narrow" w:cs="Arial"/>
      <w:b/>
      <w:bCs/>
      <w:color w:val="4F6228" w:themeColor="accent3" w:themeShade="80"/>
      <w:sz w:val="40"/>
      <w:szCs w:val="24"/>
      <w:lang w:eastAsia="ru-RU"/>
    </w:rPr>
  </w:style>
  <w:style w:type="character" w:styleId="ab">
    <w:name w:val="Strong"/>
    <w:uiPriority w:val="22"/>
    <w:qFormat/>
    <w:rsid w:val="00C4478D"/>
    <w:rPr>
      <w:b/>
      <w:bCs/>
      <w:spacing w:val="0"/>
    </w:rPr>
  </w:style>
  <w:style w:type="character" w:styleId="ac">
    <w:name w:val="Emphasis"/>
    <w:uiPriority w:val="20"/>
    <w:qFormat/>
    <w:rsid w:val="00C4478D"/>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d">
    <w:name w:val="No Spacing"/>
    <w:aliases w:val="14 шрифт"/>
    <w:basedOn w:val="a1"/>
    <w:link w:val="ae"/>
    <w:qFormat/>
    <w:rsid w:val="00C4478D"/>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f"/>
    <w:uiPriority w:val="34"/>
    <w:qFormat/>
    <w:rsid w:val="00C4478D"/>
    <w:pPr>
      <w:numPr>
        <w:numId w:val="1"/>
      </w:numPr>
      <w:contextualSpacing/>
    </w:pPr>
  </w:style>
  <w:style w:type="paragraph" w:styleId="af0">
    <w:name w:val="Block Text"/>
    <w:basedOn w:val="a1"/>
    <w:next w:val="a1"/>
    <w:link w:val="af1"/>
    <w:uiPriority w:val="29"/>
    <w:qFormat/>
    <w:rsid w:val="00C4478D"/>
    <w:rPr>
      <w:b/>
      <w:i/>
      <w:color w:val="C0504D" w:themeColor="accent2"/>
    </w:rPr>
  </w:style>
  <w:style w:type="character" w:customStyle="1" w:styleId="af1">
    <w:name w:val="Цитата Знак"/>
    <w:basedOn w:val="a2"/>
    <w:link w:val="af0"/>
    <w:uiPriority w:val="29"/>
    <w:rsid w:val="00C4478D"/>
    <w:rPr>
      <w:rFonts w:ascii="Times New Roman" w:eastAsia="Times New Roman" w:hAnsi="Times New Roman" w:cs="Times New Roman"/>
      <w:b/>
      <w:bCs/>
      <w:i/>
      <w:color w:val="C0504D" w:themeColor="accent2"/>
      <w:sz w:val="28"/>
      <w:szCs w:val="28"/>
      <w:lang w:eastAsia="ru-RU"/>
    </w:rPr>
  </w:style>
  <w:style w:type="paragraph" w:styleId="af2">
    <w:name w:val="Intense Quote"/>
    <w:basedOn w:val="a1"/>
    <w:next w:val="a1"/>
    <w:link w:val="af3"/>
    <w:uiPriority w:val="30"/>
    <w:qFormat/>
    <w:rsid w:val="00C4478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3">
    <w:name w:val="Выделенная цитата Знак"/>
    <w:basedOn w:val="a2"/>
    <w:link w:val="af2"/>
    <w:uiPriority w:val="30"/>
    <w:rsid w:val="00C4478D"/>
    <w:rPr>
      <w:rFonts w:asciiTheme="majorHAnsi" w:eastAsiaTheme="majorEastAsia" w:hAnsiTheme="majorHAnsi" w:cstheme="majorBidi"/>
      <w:b/>
      <w:i/>
      <w:color w:val="C0504D" w:themeColor="accent2"/>
      <w:sz w:val="20"/>
      <w:szCs w:val="20"/>
      <w:lang w:eastAsia="ru-RU"/>
    </w:rPr>
  </w:style>
  <w:style w:type="character" w:styleId="af4">
    <w:name w:val="Subtle Emphasis"/>
    <w:uiPriority w:val="19"/>
    <w:qFormat/>
    <w:rsid w:val="00C4478D"/>
    <w:rPr>
      <w:rFonts w:asciiTheme="majorHAnsi" w:eastAsiaTheme="majorEastAsia" w:hAnsiTheme="majorHAnsi" w:cstheme="majorBidi"/>
      <w:b/>
      <w:i/>
      <w:color w:val="4F81BD" w:themeColor="accent1"/>
    </w:rPr>
  </w:style>
  <w:style w:type="character" w:styleId="af5">
    <w:name w:val="Subtle Reference"/>
    <w:uiPriority w:val="31"/>
    <w:qFormat/>
    <w:rsid w:val="00C4478D"/>
    <w:rPr>
      <w:i/>
      <w:iCs/>
      <w:smallCaps/>
      <w:color w:val="C0504D" w:themeColor="accent2"/>
      <w:u w:color="C0504D" w:themeColor="accent2"/>
    </w:rPr>
  </w:style>
  <w:style w:type="character" w:styleId="af6">
    <w:name w:val="Intense Reference"/>
    <w:uiPriority w:val="32"/>
    <w:qFormat/>
    <w:rsid w:val="00C4478D"/>
    <w:rPr>
      <w:b/>
      <w:bCs/>
      <w:i/>
      <w:iCs/>
      <w:smallCaps/>
      <w:color w:val="C0504D" w:themeColor="accent2"/>
      <w:u w:color="C0504D" w:themeColor="accent2"/>
    </w:rPr>
  </w:style>
  <w:style w:type="character" w:styleId="af7">
    <w:name w:val="Book Title"/>
    <w:uiPriority w:val="33"/>
    <w:qFormat/>
    <w:rsid w:val="00C4478D"/>
    <w:rPr>
      <w:rFonts w:asciiTheme="majorHAnsi" w:eastAsiaTheme="majorEastAsia" w:hAnsiTheme="majorHAnsi" w:cstheme="majorBidi"/>
      <w:b/>
      <w:bCs/>
      <w:smallCaps/>
      <w:color w:val="C0504D" w:themeColor="accent2"/>
      <w:u w:val="single"/>
    </w:rPr>
  </w:style>
  <w:style w:type="paragraph" w:styleId="af8">
    <w:name w:val="TOC Heading"/>
    <w:basedOn w:val="10"/>
    <w:next w:val="a1"/>
    <w:uiPriority w:val="39"/>
    <w:unhideWhenUsed/>
    <w:qFormat/>
    <w:rsid w:val="00C4478D"/>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9">
    <w:name w:val="Balloon Text"/>
    <w:basedOn w:val="a1"/>
    <w:link w:val="afa"/>
    <w:uiPriority w:val="99"/>
    <w:unhideWhenUsed/>
    <w:rsid w:val="00C4478D"/>
    <w:rPr>
      <w:rFonts w:ascii="Tahoma" w:hAnsi="Tahoma" w:cs="Tahoma"/>
      <w:sz w:val="16"/>
      <w:szCs w:val="16"/>
    </w:rPr>
  </w:style>
  <w:style w:type="character" w:customStyle="1" w:styleId="afa">
    <w:name w:val="Текст выноски Знак"/>
    <w:basedOn w:val="a2"/>
    <w:link w:val="af9"/>
    <w:uiPriority w:val="99"/>
    <w:rsid w:val="00C4478D"/>
    <w:rPr>
      <w:rFonts w:ascii="Tahoma" w:eastAsia="Times New Roman" w:hAnsi="Tahoma" w:cs="Tahoma"/>
      <w:bCs/>
      <w:sz w:val="16"/>
      <w:szCs w:val="16"/>
      <w:lang w:eastAsia="ru-RU"/>
    </w:rPr>
  </w:style>
  <w:style w:type="paragraph" w:styleId="afb">
    <w:name w:val="header"/>
    <w:basedOn w:val="a1"/>
    <w:link w:val="afc"/>
    <w:uiPriority w:val="99"/>
    <w:unhideWhenUsed/>
    <w:rsid w:val="00C4478D"/>
    <w:pPr>
      <w:tabs>
        <w:tab w:val="center" w:pos="4677"/>
        <w:tab w:val="right" w:pos="9355"/>
      </w:tabs>
    </w:pPr>
  </w:style>
  <w:style w:type="character" w:customStyle="1" w:styleId="afc">
    <w:name w:val="Верхний колонтитул Знак"/>
    <w:basedOn w:val="a2"/>
    <w:link w:val="afb"/>
    <w:uiPriority w:val="99"/>
    <w:rsid w:val="00C4478D"/>
    <w:rPr>
      <w:rFonts w:ascii="Times New Roman" w:eastAsia="Times New Roman" w:hAnsi="Times New Roman" w:cs="Times New Roman"/>
      <w:bCs/>
      <w:sz w:val="28"/>
      <w:szCs w:val="28"/>
      <w:lang w:eastAsia="ru-RU"/>
    </w:rPr>
  </w:style>
  <w:style w:type="paragraph" w:styleId="afd">
    <w:name w:val="footer"/>
    <w:basedOn w:val="a1"/>
    <w:link w:val="afe"/>
    <w:uiPriority w:val="99"/>
    <w:unhideWhenUsed/>
    <w:rsid w:val="00C4478D"/>
    <w:pPr>
      <w:tabs>
        <w:tab w:val="center" w:pos="4677"/>
        <w:tab w:val="right" w:pos="9355"/>
      </w:tabs>
    </w:pPr>
  </w:style>
  <w:style w:type="character" w:customStyle="1" w:styleId="afe">
    <w:name w:val="Нижний колонтитул Знак"/>
    <w:basedOn w:val="a2"/>
    <w:link w:val="afd"/>
    <w:uiPriority w:val="99"/>
    <w:rsid w:val="00C4478D"/>
    <w:rPr>
      <w:rFonts w:ascii="Times New Roman" w:eastAsia="Times New Roman" w:hAnsi="Times New Roman" w:cs="Times New Roman"/>
      <w:bCs/>
      <w:sz w:val="28"/>
      <w:szCs w:val="28"/>
      <w:lang w:eastAsia="ru-RU"/>
    </w:rPr>
  </w:style>
  <w:style w:type="table" w:styleId="-1">
    <w:name w:val="Colorful Grid Accent 1"/>
    <w:basedOn w:val="a3"/>
    <w:uiPriority w:val="73"/>
    <w:rsid w:val="00C4478D"/>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3"/>
    <w:uiPriority w:val="70"/>
    <w:rsid w:val="00C4478D"/>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3"/>
    <w:uiPriority w:val="69"/>
    <w:rsid w:val="00C4478D"/>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e">
    <w:name w:val="Без интервала Знак"/>
    <w:aliases w:val="14 шрифт Знак"/>
    <w:basedOn w:val="a2"/>
    <w:link w:val="ad"/>
    <w:rsid w:val="00C4478D"/>
    <w:rPr>
      <w:rFonts w:ascii="Times New Roman" w:eastAsia="Times New Roman" w:hAnsi="Times New Roman" w:cs="Times New Roman"/>
      <w:bCs/>
      <w:sz w:val="28"/>
      <w:szCs w:val="28"/>
      <w:lang w:eastAsia="ru-RU"/>
    </w:rPr>
  </w:style>
  <w:style w:type="table" w:styleId="-2">
    <w:name w:val="Dark List Accent 2"/>
    <w:basedOn w:val="a3"/>
    <w:uiPriority w:val="70"/>
    <w:rsid w:val="00C4478D"/>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f">
    <w:name w:val="Table Grid"/>
    <w:aliases w:val="Сетка таблицы GR,ПЕ_Таблица"/>
    <w:basedOn w:val="a3"/>
    <w:uiPriority w:val="39"/>
    <w:rsid w:val="00C4478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3"/>
    <w:uiPriority w:val="70"/>
    <w:rsid w:val="00C4478D"/>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3"/>
    <w:uiPriority w:val="70"/>
    <w:rsid w:val="00C4478D"/>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1"/>
    <w:next w:val="a1"/>
    <w:autoRedefine/>
    <w:uiPriority w:val="39"/>
    <w:unhideWhenUsed/>
    <w:qFormat/>
    <w:rsid w:val="00C4478D"/>
    <w:pPr>
      <w:tabs>
        <w:tab w:val="right" w:pos="8789"/>
      </w:tabs>
      <w:spacing w:before="120" w:after="120"/>
      <w:ind w:firstLine="0"/>
      <w:jc w:val="left"/>
    </w:pPr>
    <w:rPr>
      <w:rFonts w:asciiTheme="minorHAnsi" w:hAnsiTheme="minorHAnsi" w:cstheme="minorHAnsi"/>
      <w:b/>
      <w:caps/>
      <w:sz w:val="22"/>
      <w:szCs w:val="22"/>
      <w:u w:val="single"/>
    </w:rPr>
  </w:style>
  <w:style w:type="paragraph" w:styleId="23">
    <w:name w:val="toc 2"/>
    <w:basedOn w:val="a1"/>
    <w:next w:val="a1"/>
    <w:autoRedefine/>
    <w:uiPriority w:val="39"/>
    <w:unhideWhenUsed/>
    <w:qFormat/>
    <w:rsid w:val="00C4478D"/>
    <w:pPr>
      <w:tabs>
        <w:tab w:val="left" w:pos="337"/>
        <w:tab w:val="left" w:pos="8222"/>
      </w:tabs>
      <w:ind w:right="396" w:firstLine="0"/>
      <w:jc w:val="left"/>
    </w:pPr>
    <w:rPr>
      <w:rFonts w:asciiTheme="minorHAnsi" w:hAnsiTheme="minorHAnsi" w:cstheme="minorHAnsi"/>
      <w:smallCaps/>
      <w:noProof/>
      <w:sz w:val="22"/>
      <w:szCs w:val="22"/>
    </w:rPr>
  </w:style>
  <w:style w:type="paragraph" w:styleId="32">
    <w:name w:val="toc 3"/>
    <w:basedOn w:val="a1"/>
    <w:next w:val="a1"/>
    <w:autoRedefine/>
    <w:uiPriority w:val="39"/>
    <w:unhideWhenUsed/>
    <w:qFormat/>
    <w:rsid w:val="00C4478D"/>
    <w:pPr>
      <w:ind w:firstLine="0"/>
      <w:jc w:val="left"/>
    </w:pPr>
    <w:rPr>
      <w:rFonts w:asciiTheme="minorHAnsi" w:hAnsiTheme="minorHAnsi" w:cstheme="minorHAnsi"/>
      <w:bCs w:val="0"/>
      <w:smallCaps/>
      <w:sz w:val="22"/>
      <w:szCs w:val="22"/>
    </w:rPr>
  </w:style>
  <w:style w:type="character" w:styleId="aff0">
    <w:name w:val="Hyperlink"/>
    <w:basedOn w:val="a2"/>
    <w:uiPriority w:val="99"/>
    <w:unhideWhenUsed/>
    <w:rsid w:val="00C4478D"/>
    <w:rPr>
      <w:color w:val="0000FF" w:themeColor="hyperlink"/>
      <w:u w:val="single"/>
    </w:rPr>
  </w:style>
  <w:style w:type="table" w:customStyle="1" w:styleId="2-11">
    <w:name w:val="Средняя заливка 2 - Акцент 11"/>
    <w:basedOn w:val="a3"/>
    <w:uiPriority w:val="64"/>
    <w:rsid w:val="00C4478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C4478D"/>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3"/>
    <w:uiPriority w:val="64"/>
    <w:rsid w:val="00C4478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C4478D"/>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1">
    <w:name w:val="Document Map"/>
    <w:basedOn w:val="a1"/>
    <w:link w:val="aff2"/>
    <w:uiPriority w:val="99"/>
    <w:semiHidden/>
    <w:unhideWhenUsed/>
    <w:rsid w:val="00C4478D"/>
    <w:rPr>
      <w:rFonts w:ascii="Tahoma" w:hAnsi="Tahoma" w:cs="Tahoma"/>
      <w:sz w:val="16"/>
      <w:szCs w:val="16"/>
    </w:rPr>
  </w:style>
  <w:style w:type="character" w:customStyle="1" w:styleId="aff2">
    <w:name w:val="Схема документа Знак"/>
    <w:basedOn w:val="a2"/>
    <w:link w:val="aff1"/>
    <w:uiPriority w:val="99"/>
    <w:semiHidden/>
    <w:rsid w:val="00C4478D"/>
    <w:rPr>
      <w:rFonts w:ascii="Tahoma" w:eastAsia="Times New Roman" w:hAnsi="Tahoma" w:cs="Tahoma"/>
      <w:bCs/>
      <w:sz w:val="16"/>
      <w:szCs w:val="16"/>
      <w:lang w:eastAsia="ru-RU"/>
    </w:rPr>
  </w:style>
  <w:style w:type="table" w:styleId="-6">
    <w:name w:val="Dark List Accent 6"/>
    <w:basedOn w:val="a3"/>
    <w:uiPriority w:val="70"/>
    <w:rsid w:val="00C4478D"/>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3">
    <w:name w:val="Body Text"/>
    <w:basedOn w:val="a1"/>
    <w:link w:val="aff4"/>
    <w:rsid w:val="00C4478D"/>
    <w:pPr>
      <w:ind w:firstLine="0"/>
    </w:pPr>
    <w:rPr>
      <w:rFonts w:ascii="TimesET" w:hAnsi="TimesET"/>
      <w:b/>
      <w:bCs w:val="0"/>
      <w:i/>
      <w:sz w:val="30"/>
      <w:szCs w:val="30"/>
    </w:rPr>
  </w:style>
  <w:style w:type="character" w:customStyle="1" w:styleId="aff4">
    <w:name w:val="Основной текст Знак"/>
    <w:basedOn w:val="a2"/>
    <w:link w:val="aff3"/>
    <w:rsid w:val="00C4478D"/>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C4478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1"/>
    <w:link w:val="34"/>
    <w:uiPriority w:val="99"/>
    <w:semiHidden/>
    <w:unhideWhenUsed/>
    <w:rsid w:val="00C4478D"/>
    <w:pPr>
      <w:spacing w:after="120"/>
    </w:pPr>
    <w:rPr>
      <w:sz w:val="16"/>
      <w:szCs w:val="16"/>
    </w:rPr>
  </w:style>
  <w:style w:type="character" w:customStyle="1" w:styleId="34">
    <w:name w:val="Основной текст 3 Знак"/>
    <w:basedOn w:val="a2"/>
    <w:link w:val="33"/>
    <w:uiPriority w:val="99"/>
    <w:semiHidden/>
    <w:rsid w:val="00C4478D"/>
    <w:rPr>
      <w:rFonts w:ascii="Times New Roman" w:eastAsia="Times New Roman" w:hAnsi="Times New Roman" w:cs="Times New Roman"/>
      <w:bCs/>
      <w:sz w:val="16"/>
      <w:szCs w:val="16"/>
      <w:lang w:eastAsia="ru-RU"/>
    </w:rPr>
  </w:style>
  <w:style w:type="paragraph" w:styleId="aff5">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ff6"/>
    <w:uiPriority w:val="99"/>
    <w:unhideWhenUsed/>
    <w:qFormat/>
    <w:rsid w:val="00C4478D"/>
    <w:pPr>
      <w:spacing w:before="100" w:beforeAutospacing="1" w:after="100" w:afterAutospacing="1"/>
      <w:ind w:firstLine="0"/>
    </w:pPr>
    <w:rPr>
      <w:iCs/>
      <w:szCs w:val="24"/>
    </w:rPr>
  </w:style>
  <w:style w:type="character" w:customStyle="1" w:styleId="apple-converted-space">
    <w:name w:val="apple-converted-space"/>
    <w:basedOn w:val="a2"/>
    <w:rsid w:val="00C4478D"/>
  </w:style>
  <w:style w:type="paragraph" w:customStyle="1" w:styleId="Standard">
    <w:name w:val="Standard"/>
    <w:rsid w:val="00C4478D"/>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C447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C447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1"/>
    <w:rsid w:val="00C4478D"/>
    <w:pPr>
      <w:spacing w:before="100" w:beforeAutospacing="1" w:after="100" w:afterAutospacing="1"/>
      <w:ind w:firstLine="0"/>
    </w:pPr>
    <w:rPr>
      <w:iCs/>
      <w:szCs w:val="24"/>
    </w:rPr>
  </w:style>
  <w:style w:type="paragraph" w:styleId="42">
    <w:name w:val="toc 4"/>
    <w:basedOn w:val="a1"/>
    <w:next w:val="a1"/>
    <w:autoRedefine/>
    <w:uiPriority w:val="39"/>
    <w:unhideWhenUsed/>
    <w:rsid w:val="00C4478D"/>
    <w:pPr>
      <w:ind w:firstLine="0"/>
      <w:jc w:val="left"/>
    </w:pPr>
    <w:rPr>
      <w:rFonts w:asciiTheme="minorHAnsi" w:hAnsiTheme="minorHAnsi" w:cstheme="minorHAnsi"/>
      <w:bCs w:val="0"/>
      <w:sz w:val="22"/>
      <w:szCs w:val="22"/>
    </w:rPr>
  </w:style>
  <w:style w:type="paragraph" w:styleId="51">
    <w:name w:val="toc 5"/>
    <w:basedOn w:val="a1"/>
    <w:next w:val="a1"/>
    <w:autoRedefine/>
    <w:uiPriority w:val="39"/>
    <w:unhideWhenUsed/>
    <w:rsid w:val="00C4478D"/>
    <w:pPr>
      <w:ind w:firstLine="0"/>
      <w:jc w:val="left"/>
    </w:pPr>
    <w:rPr>
      <w:rFonts w:asciiTheme="minorHAnsi" w:hAnsiTheme="minorHAnsi" w:cstheme="minorHAnsi"/>
      <w:bCs w:val="0"/>
      <w:sz w:val="22"/>
      <w:szCs w:val="22"/>
    </w:rPr>
  </w:style>
  <w:style w:type="paragraph" w:styleId="61">
    <w:name w:val="toc 6"/>
    <w:basedOn w:val="a1"/>
    <w:next w:val="a1"/>
    <w:autoRedefine/>
    <w:uiPriority w:val="39"/>
    <w:unhideWhenUsed/>
    <w:rsid w:val="00C4478D"/>
    <w:pPr>
      <w:ind w:firstLine="0"/>
      <w:jc w:val="left"/>
    </w:pPr>
    <w:rPr>
      <w:rFonts w:asciiTheme="minorHAnsi" w:hAnsiTheme="minorHAnsi" w:cstheme="minorHAnsi"/>
      <w:bCs w:val="0"/>
      <w:sz w:val="22"/>
      <w:szCs w:val="22"/>
    </w:rPr>
  </w:style>
  <w:style w:type="paragraph" w:styleId="71">
    <w:name w:val="toc 7"/>
    <w:basedOn w:val="a1"/>
    <w:next w:val="a1"/>
    <w:autoRedefine/>
    <w:uiPriority w:val="39"/>
    <w:unhideWhenUsed/>
    <w:rsid w:val="00C4478D"/>
    <w:pPr>
      <w:ind w:firstLine="0"/>
      <w:jc w:val="left"/>
    </w:pPr>
    <w:rPr>
      <w:rFonts w:asciiTheme="minorHAnsi" w:hAnsiTheme="minorHAnsi" w:cstheme="minorHAnsi"/>
      <w:bCs w:val="0"/>
      <w:sz w:val="22"/>
      <w:szCs w:val="22"/>
    </w:rPr>
  </w:style>
  <w:style w:type="paragraph" w:styleId="81">
    <w:name w:val="toc 8"/>
    <w:basedOn w:val="a1"/>
    <w:next w:val="a1"/>
    <w:autoRedefine/>
    <w:uiPriority w:val="39"/>
    <w:unhideWhenUsed/>
    <w:rsid w:val="00C4478D"/>
    <w:pPr>
      <w:ind w:firstLine="0"/>
      <w:jc w:val="left"/>
    </w:pPr>
    <w:rPr>
      <w:rFonts w:asciiTheme="minorHAnsi" w:hAnsiTheme="minorHAnsi" w:cstheme="minorHAnsi"/>
      <w:bCs w:val="0"/>
      <w:sz w:val="22"/>
      <w:szCs w:val="22"/>
    </w:rPr>
  </w:style>
  <w:style w:type="paragraph" w:styleId="91">
    <w:name w:val="toc 9"/>
    <w:basedOn w:val="a1"/>
    <w:next w:val="a1"/>
    <w:autoRedefine/>
    <w:uiPriority w:val="39"/>
    <w:unhideWhenUsed/>
    <w:rsid w:val="00C4478D"/>
    <w:pPr>
      <w:ind w:firstLine="0"/>
      <w:jc w:val="left"/>
    </w:pPr>
    <w:rPr>
      <w:rFonts w:asciiTheme="minorHAnsi" w:hAnsiTheme="minorHAnsi" w:cstheme="minorHAnsi"/>
      <w:bCs w:val="0"/>
      <w:sz w:val="22"/>
      <w:szCs w:val="22"/>
    </w:rPr>
  </w:style>
  <w:style w:type="paragraph" w:customStyle="1" w:styleId="s3">
    <w:name w:val="s_3"/>
    <w:basedOn w:val="a1"/>
    <w:rsid w:val="00C4478D"/>
    <w:pPr>
      <w:spacing w:before="100" w:beforeAutospacing="1" w:after="100" w:afterAutospacing="1"/>
      <w:ind w:firstLine="0"/>
    </w:pPr>
    <w:rPr>
      <w:iCs/>
      <w:szCs w:val="24"/>
    </w:rPr>
  </w:style>
  <w:style w:type="paragraph" w:customStyle="1" w:styleId="s1">
    <w:name w:val="s_1"/>
    <w:basedOn w:val="a1"/>
    <w:rsid w:val="00C4478D"/>
    <w:pPr>
      <w:spacing w:before="100" w:beforeAutospacing="1" w:after="100" w:afterAutospacing="1"/>
      <w:ind w:firstLine="0"/>
    </w:pPr>
    <w:rPr>
      <w:iCs/>
      <w:szCs w:val="24"/>
    </w:rPr>
  </w:style>
  <w:style w:type="table" w:customStyle="1" w:styleId="13">
    <w:name w:val="Сетка таблицы1"/>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f"/>
    <w:rsid w:val="00C4478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locked/>
    <w:rsid w:val="00C4478D"/>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C4478D"/>
    <w:rPr>
      <w:rFonts w:ascii="Arial" w:eastAsia="Times New Roman" w:hAnsi="Arial" w:cs="Arial"/>
      <w:sz w:val="20"/>
      <w:szCs w:val="20"/>
      <w:lang w:eastAsia="ru-RU"/>
    </w:rPr>
  </w:style>
  <w:style w:type="character" w:customStyle="1" w:styleId="FontStyle25">
    <w:name w:val="Font Style25"/>
    <w:rsid w:val="00C4478D"/>
    <w:rPr>
      <w:rFonts w:ascii="Arial" w:hAnsi="Arial" w:cs="Arial" w:hint="default"/>
      <w:sz w:val="26"/>
      <w:szCs w:val="26"/>
    </w:rPr>
  </w:style>
  <w:style w:type="table" w:customStyle="1" w:styleId="-251">
    <w:name w:val="Таблица-сетка 2 — акцент 51"/>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3"/>
    <w:uiPriority w:val="48"/>
    <w:rsid w:val="00C4478D"/>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3"/>
    <w:uiPriority w:val="51"/>
    <w:rsid w:val="00C4478D"/>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3"/>
    <w:uiPriority w:val="51"/>
    <w:rsid w:val="00C4478D"/>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3"/>
    <w:next w:val="aff"/>
    <w:uiPriority w:val="59"/>
    <w:rsid w:val="00C4478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basedOn w:val="a2"/>
    <w:uiPriority w:val="99"/>
    <w:semiHidden/>
    <w:unhideWhenUsed/>
    <w:rsid w:val="00C4478D"/>
    <w:rPr>
      <w:sz w:val="16"/>
      <w:szCs w:val="16"/>
    </w:rPr>
  </w:style>
  <w:style w:type="paragraph" w:styleId="aff8">
    <w:name w:val="annotation text"/>
    <w:basedOn w:val="a1"/>
    <w:link w:val="aff9"/>
    <w:uiPriority w:val="99"/>
    <w:semiHidden/>
    <w:unhideWhenUsed/>
    <w:rsid w:val="00C4478D"/>
    <w:rPr>
      <w:sz w:val="20"/>
      <w:szCs w:val="20"/>
    </w:rPr>
  </w:style>
  <w:style w:type="character" w:customStyle="1" w:styleId="aff9">
    <w:name w:val="Текст примечания Знак"/>
    <w:basedOn w:val="a2"/>
    <w:link w:val="aff8"/>
    <w:uiPriority w:val="99"/>
    <w:semiHidden/>
    <w:rsid w:val="00C4478D"/>
    <w:rPr>
      <w:rFonts w:ascii="Times New Roman" w:eastAsia="Times New Roman" w:hAnsi="Times New Roman" w:cs="Times New Roman"/>
      <w:bCs/>
      <w:sz w:val="20"/>
      <w:szCs w:val="20"/>
      <w:lang w:eastAsia="ru-RU"/>
    </w:rPr>
  </w:style>
  <w:style w:type="paragraph" w:styleId="affa">
    <w:name w:val="annotation subject"/>
    <w:basedOn w:val="aff8"/>
    <w:next w:val="aff8"/>
    <w:link w:val="affb"/>
    <w:uiPriority w:val="99"/>
    <w:semiHidden/>
    <w:unhideWhenUsed/>
    <w:rsid w:val="00C4478D"/>
    <w:rPr>
      <w:b/>
      <w:bCs w:val="0"/>
    </w:rPr>
  </w:style>
  <w:style w:type="character" w:customStyle="1" w:styleId="affb">
    <w:name w:val="Тема примечания Знак"/>
    <w:basedOn w:val="aff9"/>
    <w:link w:val="affa"/>
    <w:uiPriority w:val="99"/>
    <w:semiHidden/>
    <w:rsid w:val="00C4478D"/>
    <w:rPr>
      <w:b/>
    </w:rPr>
  </w:style>
  <w:style w:type="table" w:customStyle="1" w:styleId="-6211">
    <w:name w:val="Таблица-сетка 6 цветная — акцент 211"/>
    <w:basedOn w:val="a3"/>
    <w:uiPriority w:val="51"/>
    <w:rsid w:val="00C4478D"/>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C4478D"/>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4"/>
    <w:uiPriority w:val="99"/>
    <w:semiHidden/>
    <w:unhideWhenUsed/>
    <w:rsid w:val="00C4478D"/>
  </w:style>
  <w:style w:type="paragraph" w:customStyle="1" w:styleId="affc">
    <w:name w:val="Подраздел"/>
    <w:rsid w:val="00C4478D"/>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d">
    <w:name w:val="page number"/>
    <w:basedOn w:val="a2"/>
    <w:rsid w:val="00C4478D"/>
  </w:style>
  <w:style w:type="paragraph" w:customStyle="1" w:styleId="25">
    <w:name w:val="заголовок 2"/>
    <w:basedOn w:val="a1"/>
    <w:next w:val="a1"/>
    <w:rsid w:val="00C4478D"/>
    <w:pPr>
      <w:keepNext/>
      <w:suppressAutoHyphens/>
      <w:ind w:firstLine="0"/>
      <w:jc w:val="center"/>
    </w:pPr>
    <w:rPr>
      <w:iCs/>
      <w:szCs w:val="24"/>
    </w:rPr>
  </w:style>
  <w:style w:type="paragraph" w:customStyle="1" w:styleId="15">
    <w:name w:val="Абзац списка1"/>
    <w:basedOn w:val="a1"/>
    <w:rsid w:val="00C4478D"/>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C4478D"/>
  </w:style>
  <w:style w:type="character" w:styleId="affe">
    <w:name w:val="footnote reference"/>
    <w:uiPriority w:val="99"/>
    <w:unhideWhenUsed/>
    <w:rsid w:val="00C4478D"/>
    <w:rPr>
      <w:vertAlign w:val="superscript"/>
    </w:rPr>
  </w:style>
  <w:style w:type="paragraph" w:styleId="afff">
    <w:name w:val="footnote text"/>
    <w:basedOn w:val="a1"/>
    <w:link w:val="afff0"/>
    <w:uiPriority w:val="99"/>
    <w:unhideWhenUsed/>
    <w:rsid w:val="00C4478D"/>
    <w:pPr>
      <w:spacing w:after="200" w:line="276" w:lineRule="auto"/>
      <w:ind w:firstLine="0"/>
    </w:pPr>
    <w:rPr>
      <w:rFonts w:ascii="Calibri" w:eastAsia="Calibri" w:hAnsi="Calibri"/>
      <w:iCs/>
      <w:sz w:val="20"/>
      <w:szCs w:val="20"/>
    </w:rPr>
  </w:style>
  <w:style w:type="character" w:customStyle="1" w:styleId="afff0">
    <w:name w:val="Текст сноски Знак"/>
    <w:basedOn w:val="a2"/>
    <w:link w:val="afff"/>
    <w:uiPriority w:val="99"/>
    <w:rsid w:val="00C4478D"/>
    <w:rPr>
      <w:rFonts w:ascii="Calibri" w:eastAsia="Calibri" w:hAnsi="Calibri" w:cs="Times New Roman"/>
      <w:bCs/>
      <w:iCs/>
      <w:sz w:val="20"/>
      <w:szCs w:val="20"/>
      <w:lang w:eastAsia="ru-RU"/>
    </w:rPr>
  </w:style>
  <w:style w:type="character" w:styleId="afff1">
    <w:name w:val="Placeholder Text"/>
    <w:uiPriority w:val="99"/>
    <w:semiHidden/>
    <w:rsid w:val="00C4478D"/>
    <w:rPr>
      <w:color w:val="808080"/>
    </w:rPr>
  </w:style>
  <w:style w:type="character" w:customStyle="1" w:styleId="propname">
    <w:name w:val="prop_name"/>
    <w:basedOn w:val="a2"/>
    <w:rsid w:val="00C4478D"/>
  </w:style>
  <w:style w:type="character" w:customStyle="1" w:styleId="propvalue">
    <w:name w:val="prop_value"/>
    <w:basedOn w:val="a2"/>
    <w:rsid w:val="00C4478D"/>
  </w:style>
  <w:style w:type="paragraph" w:customStyle="1" w:styleId="afff2">
    <w:name w:val="Нормальный (таблица)"/>
    <w:basedOn w:val="a1"/>
    <w:next w:val="a1"/>
    <w:uiPriority w:val="99"/>
    <w:rsid w:val="00C4478D"/>
    <w:pPr>
      <w:widowControl w:val="0"/>
      <w:ind w:firstLine="0"/>
    </w:pPr>
    <w:rPr>
      <w:rFonts w:ascii="Arial" w:hAnsi="Arial" w:cs="Arial"/>
      <w:iCs/>
      <w:szCs w:val="24"/>
    </w:rPr>
  </w:style>
  <w:style w:type="paragraph" w:customStyle="1" w:styleId="afff3">
    <w:name w:val="Прижатый влево"/>
    <w:basedOn w:val="a1"/>
    <w:next w:val="a1"/>
    <w:rsid w:val="00C4478D"/>
    <w:pPr>
      <w:widowControl w:val="0"/>
      <w:ind w:firstLine="0"/>
    </w:pPr>
    <w:rPr>
      <w:rFonts w:ascii="Arial" w:hAnsi="Arial" w:cs="Arial"/>
      <w:iCs/>
      <w:szCs w:val="24"/>
    </w:rPr>
  </w:style>
  <w:style w:type="character" w:customStyle="1" w:styleId="16">
    <w:name w:val="Просмотренная гиперссылка1"/>
    <w:basedOn w:val="a2"/>
    <w:uiPriority w:val="99"/>
    <w:semiHidden/>
    <w:unhideWhenUsed/>
    <w:rsid w:val="00C4478D"/>
    <w:rPr>
      <w:color w:val="800080"/>
      <w:u w:val="single"/>
    </w:rPr>
  </w:style>
  <w:style w:type="table" w:customStyle="1" w:styleId="72">
    <w:name w:val="Сетка таблицы7"/>
    <w:basedOn w:val="a3"/>
    <w:next w:val="aff"/>
    <w:uiPriority w:val="59"/>
    <w:rsid w:val="00C447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1"/>
    <w:link w:val="141"/>
    <w:uiPriority w:val="99"/>
    <w:rsid w:val="00C4478D"/>
    <w:pPr>
      <w:ind w:firstLine="0"/>
      <w:outlineLvl w:val="0"/>
    </w:pPr>
    <w:rPr>
      <w:b/>
      <w:iCs/>
    </w:rPr>
  </w:style>
  <w:style w:type="character" w:customStyle="1" w:styleId="141">
    <w:name w:val="Стиль 14 пт полужирный Знак"/>
    <w:link w:val="140"/>
    <w:uiPriority w:val="99"/>
    <w:locked/>
    <w:rsid w:val="00C4478D"/>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2"/>
    <w:uiPriority w:val="99"/>
    <w:semiHidden/>
    <w:rsid w:val="00C4478D"/>
    <w:rPr>
      <w:sz w:val="22"/>
      <w:szCs w:val="22"/>
      <w:lang w:eastAsia="en-US"/>
    </w:rPr>
  </w:style>
  <w:style w:type="character" w:customStyle="1" w:styleId="b-message-heademail">
    <w:name w:val="b-message-head__email"/>
    <w:rsid w:val="00C4478D"/>
    <w:rPr>
      <w:rFonts w:cs="Times New Roman"/>
    </w:rPr>
  </w:style>
  <w:style w:type="character" w:customStyle="1" w:styleId="b-message-headname">
    <w:name w:val="b-message-head__name"/>
    <w:rsid w:val="00C4478D"/>
    <w:rPr>
      <w:rFonts w:cs="Times New Roman"/>
    </w:rPr>
  </w:style>
  <w:style w:type="paragraph" w:customStyle="1" w:styleId="18">
    <w:name w:val="Без интервала1"/>
    <w:uiPriority w:val="99"/>
    <w:rsid w:val="00C4478D"/>
    <w:pPr>
      <w:spacing w:after="0" w:line="240" w:lineRule="auto"/>
    </w:pPr>
    <w:rPr>
      <w:rFonts w:ascii="Calibri" w:eastAsia="Times New Roman" w:hAnsi="Calibri" w:cs="Times New Roman"/>
    </w:rPr>
  </w:style>
  <w:style w:type="paragraph" w:customStyle="1" w:styleId="Style1">
    <w:name w:val="Style1"/>
    <w:basedOn w:val="a1"/>
    <w:rsid w:val="00C4478D"/>
    <w:pPr>
      <w:widowControl w:val="0"/>
      <w:spacing w:line="373" w:lineRule="exact"/>
      <w:ind w:firstLine="0"/>
      <w:jc w:val="center"/>
    </w:pPr>
    <w:rPr>
      <w:rFonts w:eastAsia="Calibri"/>
      <w:iCs/>
      <w:szCs w:val="24"/>
    </w:rPr>
  </w:style>
  <w:style w:type="character" w:customStyle="1" w:styleId="FontStyle11">
    <w:name w:val="Font Style11"/>
    <w:rsid w:val="00C4478D"/>
    <w:rPr>
      <w:rFonts w:ascii="Times New Roman" w:hAnsi="Times New Roman" w:cs="Times New Roman"/>
      <w:b/>
      <w:bCs/>
      <w:spacing w:val="-10"/>
      <w:sz w:val="32"/>
      <w:szCs w:val="32"/>
    </w:rPr>
  </w:style>
  <w:style w:type="character" w:customStyle="1" w:styleId="mrreadfromf">
    <w:name w:val="mr_read__fromf"/>
    <w:rsid w:val="00C4478D"/>
    <w:rPr>
      <w:rFonts w:cs="Times New Roman"/>
    </w:rPr>
  </w:style>
  <w:style w:type="character" w:customStyle="1" w:styleId="val">
    <w:name w:val="val"/>
    <w:rsid w:val="00C4478D"/>
    <w:rPr>
      <w:rFonts w:cs="Times New Roman"/>
    </w:rPr>
  </w:style>
  <w:style w:type="paragraph" w:styleId="afff4">
    <w:name w:val="Plain Text"/>
    <w:basedOn w:val="a1"/>
    <w:link w:val="afff5"/>
    <w:rsid w:val="00C4478D"/>
    <w:pPr>
      <w:ind w:firstLine="0"/>
    </w:pPr>
    <w:rPr>
      <w:rFonts w:ascii="Courier New" w:hAnsi="Courier New"/>
      <w:iCs/>
      <w:sz w:val="20"/>
      <w:szCs w:val="20"/>
    </w:rPr>
  </w:style>
  <w:style w:type="character" w:customStyle="1" w:styleId="afff5">
    <w:name w:val="Текст Знак"/>
    <w:basedOn w:val="a2"/>
    <w:link w:val="afff4"/>
    <w:rsid w:val="00C4478D"/>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C4478D"/>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C4478D"/>
    <w:rPr>
      <w:rFonts w:ascii="Times New Roman" w:eastAsia="Calibri" w:hAnsi="Times New Roman" w:cs="Times New Roman"/>
      <w:color w:val="365F91"/>
      <w:sz w:val="48"/>
      <w:szCs w:val="28"/>
      <w:lang w:eastAsia="ru-RU"/>
    </w:rPr>
  </w:style>
  <w:style w:type="character" w:customStyle="1" w:styleId="apple-style-span">
    <w:name w:val="apple-style-span"/>
    <w:basedOn w:val="a2"/>
    <w:rsid w:val="00C4478D"/>
  </w:style>
  <w:style w:type="character" w:customStyle="1" w:styleId="embra">
    <w:name w:val="embra"/>
    <w:basedOn w:val="a2"/>
    <w:rsid w:val="00C4478D"/>
  </w:style>
  <w:style w:type="character" w:customStyle="1" w:styleId="rwro">
    <w:name w:val="rwro"/>
    <w:basedOn w:val="a2"/>
    <w:rsid w:val="00C4478D"/>
  </w:style>
  <w:style w:type="character" w:customStyle="1" w:styleId="auth">
    <w:name w:val="auth"/>
    <w:rsid w:val="00C4478D"/>
  </w:style>
  <w:style w:type="character" w:customStyle="1" w:styleId="b-mail-personname">
    <w:name w:val="b-mail-person__name"/>
    <w:rsid w:val="00C4478D"/>
  </w:style>
  <w:style w:type="character" w:customStyle="1" w:styleId="b-message-headmore-contacts">
    <w:name w:val="b-message-head__more-contacts"/>
    <w:rsid w:val="00C4478D"/>
  </w:style>
  <w:style w:type="character" w:customStyle="1" w:styleId="b-mail-dropdownitemcontent">
    <w:name w:val="b-mail-dropdown__item__content"/>
    <w:rsid w:val="00C4478D"/>
  </w:style>
  <w:style w:type="paragraph" w:styleId="afff6">
    <w:name w:val="endnote text"/>
    <w:basedOn w:val="a1"/>
    <w:link w:val="afff7"/>
    <w:uiPriority w:val="99"/>
    <w:semiHidden/>
    <w:unhideWhenUsed/>
    <w:rsid w:val="00C4478D"/>
    <w:pPr>
      <w:spacing w:after="200" w:line="276" w:lineRule="auto"/>
      <w:ind w:firstLine="0"/>
    </w:pPr>
    <w:rPr>
      <w:rFonts w:ascii="Calibri" w:eastAsia="Calibri" w:hAnsi="Calibri"/>
      <w:iCs/>
      <w:sz w:val="20"/>
      <w:szCs w:val="20"/>
    </w:rPr>
  </w:style>
  <w:style w:type="character" w:customStyle="1" w:styleId="afff7">
    <w:name w:val="Текст концевой сноски Знак"/>
    <w:basedOn w:val="a2"/>
    <w:link w:val="afff6"/>
    <w:uiPriority w:val="99"/>
    <w:semiHidden/>
    <w:rsid w:val="00C4478D"/>
    <w:rPr>
      <w:rFonts w:ascii="Calibri" w:eastAsia="Calibri" w:hAnsi="Calibri" w:cs="Times New Roman"/>
      <w:bCs/>
      <w:iCs/>
      <w:sz w:val="20"/>
      <w:szCs w:val="20"/>
      <w:lang w:eastAsia="ru-RU"/>
    </w:rPr>
  </w:style>
  <w:style w:type="character" w:styleId="afff8">
    <w:name w:val="endnote reference"/>
    <w:uiPriority w:val="99"/>
    <w:semiHidden/>
    <w:unhideWhenUsed/>
    <w:rsid w:val="00C4478D"/>
    <w:rPr>
      <w:vertAlign w:val="superscript"/>
    </w:rPr>
  </w:style>
  <w:style w:type="character" w:customStyle="1" w:styleId="s8">
    <w:name w:val="s8"/>
    <w:rsid w:val="00C4478D"/>
  </w:style>
  <w:style w:type="numbering" w:customStyle="1" w:styleId="26">
    <w:name w:val="Нет списка2"/>
    <w:next w:val="a4"/>
    <w:uiPriority w:val="99"/>
    <w:semiHidden/>
    <w:unhideWhenUsed/>
    <w:rsid w:val="00C4478D"/>
  </w:style>
  <w:style w:type="table" w:customStyle="1" w:styleId="111">
    <w:name w:val="Сетка таблицы11"/>
    <w:basedOn w:val="a3"/>
    <w:next w:val="aff"/>
    <w:uiPriority w:val="59"/>
    <w:rsid w:val="00C447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basedOn w:val="a2"/>
    <w:uiPriority w:val="99"/>
    <w:semiHidden/>
    <w:unhideWhenUsed/>
    <w:rsid w:val="00C4478D"/>
    <w:rPr>
      <w:color w:val="800080" w:themeColor="followedHyperlink"/>
      <w:u w:val="single"/>
    </w:rPr>
  </w:style>
  <w:style w:type="numbering" w:customStyle="1" w:styleId="36">
    <w:name w:val="Нет списка3"/>
    <w:next w:val="a4"/>
    <w:uiPriority w:val="99"/>
    <w:semiHidden/>
    <w:unhideWhenUsed/>
    <w:rsid w:val="00C4478D"/>
  </w:style>
  <w:style w:type="table" w:customStyle="1" w:styleId="-110">
    <w:name w:val="Цветная сетка - Акцент 11"/>
    <w:basedOn w:val="a3"/>
    <w:next w:val="-1"/>
    <w:uiPriority w:val="73"/>
    <w:rsid w:val="00C4478D"/>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C4478D"/>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C4478D"/>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C4478D"/>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f"/>
    <w:uiPriority w:val="59"/>
    <w:rsid w:val="00C4478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3"/>
    <w:next w:val="-3"/>
    <w:uiPriority w:val="70"/>
    <w:rsid w:val="00C4478D"/>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C4478D"/>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C4478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C4478D"/>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C4478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C4478D"/>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C4478D"/>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C4478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f"/>
    <w:rsid w:val="00C4478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C4478D"/>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C4478D"/>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C4478D"/>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f"/>
    <w:uiPriority w:val="59"/>
    <w:rsid w:val="00C4478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w:basedOn w:val="a1"/>
    <w:rsid w:val="00C4478D"/>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f"/>
    <w:uiPriority w:val="39"/>
    <w:rsid w:val="00C4478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3"/>
    <w:uiPriority w:val="51"/>
    <w:rsid w:val="00C4478D"/>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C4478D"/>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C4478D"/>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C4478D"/>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C4478D"/>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C4478D"/>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3"/>
    <w:uiPriority w:val="47"/>
    <w:rsid w:val="00C4478D"/>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3"/>
    <w:uiPriority w:val="47"/>
    <w:rsid w:val="00C4478D"/>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3"/>
    <w:uiPriority w:val="47"/>
    <w:rsid w:val="00C4478D"/>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1"/>
    <w:rsid w:val="00C4478D"/>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1"/>
    <w:rsid w:val="00C4478D"/>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1"/>
    <w:rsid w:val="00C4478D"/>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1"/>
    <w:rsid w:val="00C4478D"/>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1"/>
    <w:rsid w:val="00C4478D"/>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1"/>
    <w:rsid w:val="00C4478D"/>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1"/>
    <w:rsid w:val="00C4478D"/>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1"/>
    <w:rsid w:val="00C4478D"/>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1"/>
    <w:rsid w:val="00C4478D"/>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1"/>
    <w:rsid w:val="00C4478D"/>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1"/>
    <w:rsid w:val="00C4478D"/>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1"/>
    <w:rsid w:val="00C4478D"/>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1"/>
    <w:rsid w:val="00C4478D"/>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1"/>
    <w:rsid w:val="00C4478D"/>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1"/>
    <w:rsid w:val="00C4478D"/>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1"/>
    <w:rsid w:val="00C4478D"/>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1"/>
    <w:rsid w:val="00C4478D"/>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1"/>
    <w:rsid w:val="00C4478D"/>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1"/>
    <w:rsid w:val="00C4478D"/>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1"/>
    <w:rsid w:val="00C4478D"/>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1"/>
    <w:rsid w:val="00C4478D"/>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1"/>
    <w:rsid w:val="00C4478D"/>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C4478D"/>
    <w:pPr>
      <w:numPr>
        <w:numId w:val="2"/>
      </w:numPr>
    </w:pPr>
  </w:style>
  <w:style w:type="numbering" w:customStyle="1" w:styleId="2">
    <w:name w:val="Стиль2"/>
    <w:uiPriority w:val="99"/>
    <w:rsid w:val="00C4478D"/>
    <w:pPr>
      <w:numPr>
        <w:numId w:val="3"/>
      </w:numPr>
    </w:pPr>
  </w:style>
  <w:style w:type="paragraph" w:customStyle="1" w:styleId="xl85">
    <w:name w:val="xl85"/>
    <w:basedOn w:val="a1"/>
    <w:rsid w:val="00C4478D"/>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1"/>
    <w:rsid w:val="00C4478D"/>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1"/>
    <w:rsid w:val="00C4478D"/>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1"/>
    <w:rsid w:val="00C4478D"/>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C4478D"/>
  </w:style>
  <w:style w:type="character" w:customStyle="1" w:styleId="tel">
    <w:name w:val="tel"/>
    <w:basedOn w:val="a2"/>
    <w:rsid w:val="00C4478D"/>
  </w:style>
  <w:style w:type="character" w:customStyle="1" w:styleId="cut2visible">
    <w:name w:val="cut2__visible"/>
    <w:basedOn w:val="a2"/>
    <w:rsid w:val="00C4478D"/>
  </w:style>
  <w:style w:type="character" w:customStyle="1" w:styleId="aff6">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5"/>
    <w:uiPriority w:val="99"/>
    <w:rsid w:val="00C4478D"/>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1"/>
    <w:link w:val="-13"/>
    <w:qFormat/>
    <w:rsid w:val="00C4478D"/>
    <w:pPr>
      <w:widowControl w:val="0"/>
      <w:numPr>
        <w:numId w:val="5"/>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C4478D"/>
    <w:rPr>
      <w:rFonts w:ascii="Times New Roman CYR" w:eastAsia="Times New Roman" w:hAnsi="Times New Roman CYR" w:cs="Times New Roman"/>
      <w:sz w:val="24"/>
      <w:szCs w:val="24"/>
      <w:lang w:eastAsia="ru-RU"/>
    </w:rPr>
  </w:style>
  <w:style w:type="character" w:customStyle="1" w:styleId="19">
    <w:name w:val="Текст примечания Знак1"/>
    <w:basedOn w:val="a2"/>
    <w:uiPriority w:val="99"/>
    <w:semiHidden/>
    <w:rsid w:val="00C4478D"/>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C4478D"/>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C4478D"/>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C4478D"/>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2"/>
    <w:uiPriority w:val="10"/>
    <w:rsid w:val="00C4478D"/>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2"/>
    <w:uiPriority w:val="11"/>
    <w:rsid w:val="00C4478D"/>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2"/>
    <w:uiPriority w:val="29"/>
    <w:rsid w:val="00C4478D"/>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2"/>
    <w:uiPriority w:val="30"/>
    <w:rsid w:val="00C4478D"/>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2"/>
    <w:semiHidden/>
    <w:rsid w:val="00C4478D"/>
    <w:rPr>
      <w:rFonts w:ascii="Tahoma" w:eastAsia="Times New Roman" w:hAnsi="Tahoma" w:cs="Tahoma"/>
      <w:bCs/>
      <w:sz w:val="16"/>
      <w:szCs w:val="16"/>
      <w:lang w:eastAsia="ru-RU"/>
    </w:rPr>
  </w:style>
  <w:style w:type="character" w:customStyle="1" w:styleId="1e">
    <w:name w:val="Верхний колонтитул Знак1"/>
    <w:basedOn w:val="a2"/>
    <w:semiHidden/>
    <w:rsid w:val="00C4478D"/>
    <w:rPr>
      <w:rFonts w:ascii="Times New Roman" w:eastAsia="Times New Roman" w:hAnsi="Times New Roman" w:cs="Times New Roman"/>
      <w:bCs/>
      <w:sz w:val="28"/>
      <w:szCs w:val="28"/>
      <w:lang w:eastAsia="ru-RU"/>
    </w:rPr>
  </w:style>
  <w:style w:type="character" w:customStyle="1" w:styleId="1f">
    <w:name w:val="Нижний колонтитул Знак1"/>
    <w:basedOn w:val="a2"/>
    <w:uiPriority w:val="99"/>
    <w:semiHidden/>
    <w:rsid w:val="00C4478D"/>
    <w:rPr>
      <w:rFonts w:ascii="Times New Roman" w:eastAsia="Times New Roman" w:hAnsi="Times New Roman" w:cs="Times New Roman"/>
      <w:bCs/>
      <w:sz w:val="28"/>
      <w:szCs w:val="28"/>
      <w:lang w:eastAsia="ru-RU"/>
    </w:rPr>
  </w:style>
  <w:style w:type="character" w:customStyle="1" w:styleId="1f0">
    <w:name w:val="Схема документа Знак1"/>
    <w:basedOn w:val="a2"/>
    <w:uiPriority w:val="99"/>
    <w:semiHidden/>
    <w:rsid w:val="00C4478D"/>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C4478D"/>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C4478D"/>
    <w:rPr>
      <w:b/>
    </w:rPr>
  </w:style>
  <w:style w:type="character" w:customStyle="1" w:styleId="1f2">
    <w:name w:val="Текст сноски Знак1"/>
    <w:basedOn w:val="a2"/>
    <w:uiPriority w:val="99"/>
    <w:semiHidden/>
    <w:rsid w:val="00C4478D"/>
    <w:rPr>
      <w:rFonts w:ascii="Times New Roman" w:eastAsia="Times New Roman" w:hAnsi="Times New Roman" w:cs="Times New Roman"/>
      <w:bCs/>
      <w:sz w:val="20"/>
      <w:szCs w:val="20"/>
      <w:lang w:eastAsia="ru-RU"/>
    </w:rPr>
  </w:style>
  <w:style w:type="character" w:customStyle="1" w:styleId="1f3">
    <w:name w:val="Текст Знак1"/>
    <w:basedOn w:val="a2"/>
    <w:semiHidden/>
    <w:rsid w:val="00C4478D"/>
    <w:rPr>
      <w:rFonts w:ascii="Consolas" w:eastAsia="Times New Roman" w:hAnsi="Consolas" w:cs="Consolas"/>
      <w:bCs/>
      <w:sz w:val="21"/>
      <w:szCs w:val="21"/>
      <w:lang w:eastAsia="ru-RU"/>
    </w:rPr>
  </w:style>
  <w:style w:type="character" w:customStyle="1" w:styleId="1f4">
    <w:name w:val="Текст концевой сноски Знак1"/>
    <w:basedOn w:val="a2"/>
    <w:uiPriority w:val="99"/>
    <w:semiHidden/>
    <w:rsid w:val="00C4478D"/>
    <w:rPr>
      <w:rFonts w:ascii="Times New Roman" w:eastAsia="Times New Roman" w:hAnsi="Times New Roman" w:cs="Times New Roman"/>
      <w:bCs/>
      <w:sz w:val="20"/>
      <w:szCs w:val="20"/>
      <w:lang w:eastAsia="ru-RU"/>
    </w:rPr>
  </w:style>
  <w:style w:type="paragraph" w:customStyle="1" w:styleId="Default">
    <w:name w:val="Default"/>
    <w:rsid w:val="00C4478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4">
    <w:name w:val="Нет списка4"/>
    <w:next w:val="a4"/>
    <w:uiPriority w:val="99"/>
    <w:semiHidden/>
    <w:unhideWhenUsed/>
    <w:rsid w:val="00C4478D"/>
  </w:style>
  <w:style w:type="table" w:customStyle="1" w:styleId="-120">
    <w:name w:val="Цветная сетка - Акцент 12"/>
    <w:basedOn w:val="a3"/>
    <w:next w:val="-1"/>
    <w:uiPriority w:val="73"/>
    <w:rsid w:val="00C4478D"/>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3"/>
    <w:next w:val="-10"/>
    <w:uiPriority w:val="70"/>
    <w:rsid w:val="00C4478D"/>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3"/>
    <w:next w:val="3-6"/>
    <w:uiPriority w:val="69"/>
    <w:rsid w:val="00C4478D"/>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3"/>
    <w:next w:val="-2"/>
    <w:uiPriority w:val="70"/>
    <w:rsid w:val="00C4478D"/>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3"/>
    <w:next w:val="aff"/>
    <w:uiPriority w:val="59"/>
    <w:rsid w:val="00C4478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3"/>
    <w:next w:val="-3"/>
    <w:uiPriority w:val="70"/>
    <w:rsid w:val="00C4478D"/>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3"/>
    <w:next w:val="-4"/>
    <w:uiPriority w:val="70"/>
    <w:rsid w:val="00C4478D"/>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3"/>
    <w:uiPriority w:val="64"/>
    <w:rsid w:val="00C4478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C4478D"/>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3"/>
    <w:uiPriority w:val="64"/>
    <w:rsid w:val="00C4478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C4478D"/>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C4478D"/>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3"/>
    <w:uiPriority w:val="64"/>
    <w:rsid w:val="00C4478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f"/>
    <w:rsid w:val="00C4478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3"/>
    <w:uiPriority w:val="48"/>
    <w:rsid w:val="00C4478D"/>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3"/>
    <w:uiPriority w:val="51"/>
    <w:rsid w:val="00C4478D"/>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3"/>
    <w:uiPriority w:val="51"/>
    <w:rsid w:val="00C4478D"/>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3"/>
    <w:next w:val="aff"/>
    <w:uiPriority w:val="59"/>
    <w:rsid w:val="00C4478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3"/>
    <w:uiPriority w:val="51"/>
    <w:rsid w:val="00C4478D"/>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C4478D"/>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uiPriority w:val="99"/>
    <w:semiHidden/>
    <w:unhideWhenUsed/>
    <w:rsid w:val="00C4478D"/>
  </w:style>
  <w:style w:type="numbering" w:customStyle="1" w:styleId="1110">
    <w:name w:val="Нет списка111"/>
    <w:next w:val="a4"/>
    <w:uiPriority w:val="99"/>
    <w:semiHidden/>
    <w:unhideWhenUsed/>
    <w:rsid w:val="00C4478D"/>
  </w:style>
  <w:style w:type="table" w:customStyle="1" w:styleId="720">
    <w:name w:val="Сетка таблицы72"/>
    <w:basedOn w:val="a3"/>
    <w:next w:val="aff"/>
    <w:uiPriority w:val="59"/>
    <w:rsid w:val="00C447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4"/>
    <w:uiPriority w:val="99"/>
    <w:semiHidden/>
    <w:unhideWhenUsed/>
    <w:rsid w:val="00C4478D"/>
  </w:style>
  <w:style w:type="table" w:customStyle="1" w:styleId="1111">
    <w:name w:val="Сетка таблицы111"/>
    <w:basedOn w:val="a3"/>
    <w:next w:val="aff"/>
    <w:uiPriority w:val="59"/>
    <w:rsid w:val="00C447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C4478D"/>
  </w:style>
  <w:style w:type="table" w:customStyle="1" w:styleId="-1110">
    <w:name w:val="Цветная сетка - Акцент 111"/>
    <w:basedOn w:val="a3"/>
    <w:next w:val="-1"/>
    <w:uiPriority w:val="73"/>
    <w:rsid w:val="00C4478D"/>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C4478D"/>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C4478D"/>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C4478D"/>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f"/>
    <w:uiPriority w:val="59"/>
    <w:rsid w:val="00C4478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3"/>
    <w:next w:val="-3"/>
    <w:uiPriority w:val="70"/>
    <w:rsid w:val="00C4478D"/>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C4478D"/>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C4478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C4478D"/>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C4478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C4478D"/>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C4478D"/>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C4478D"/>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3"/>
    <w:next w:val="aff"/>
    <w:rsid w:val="00C4478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ff"/>
    <w:uiPriority w:val="59"/>
    <w:rsid w:val="00C4478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C4478D"/>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C4478D"/>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C4478D"/>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C4478D"/>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f"/>
    <w:uiPriority w:val="59"/>
    <w:rsid w:val="00C4478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3"/>
    <w:next w:val="aff"/>
    <w:uiPriority w:val="39"/>
    <w:rsid w:val="00C4478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3"/>
    <w:uiPriority w:val="51"/>
    <w:rsid w:val="00C4478D"/>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C4478D"/>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C4478D"/>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C4478D"/>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C4478D"/>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C4478D"/>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3"/>
    <w:uiPriority w:val="47"/>
    <w:rsid w:val="00C4478D"/>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3"/>
    <w:uiPriority w:val="47"/>
    <w:rsid w:val="00C4478D"/>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3"/>
    <w:uiPriority w:val="47"/>
    <w:rsid w:val="00C4478D"/>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1"/>
    <w:next w:val="a1"/>
    <w:uiPriority w:val="11"/>
    <w:qFormat/>
    <w:rsid w:val="00C4478D"/>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7">
    <w:name w:val="Табл2"/>
    <w:basedOn w:val="a1"/>
    <w:link w:val="28"/>
    <w:qFormat/>
    <w:rsid w:val="00C4478D"/>
    <w:pPr>
      <w:widowControl w:val="0"/>
      <w:ind w:firstLine="0"/>
      <w:jc w:val="center"/>
    </w:pPr>
    <w:rPr>
      <w:rFonts w:ascii="Times New Roman CYR" w:hAnsi="Times New Roman CYR"/>
      <w:bCs w:val="0"/>
      <w:sz w:val="20"/>
      <w:szCs w:val="20"/>
    </w:rPr>
  </w:style>
  <w:style w:type="character" w:customStyle="1" w:styleId="28">
    <w:name w:val="Табл2 Знак"/>
    <w:link w:val="27"/>
    <w:rsid w:val="00C4478D"/>
    <w:rPr>
      <w:rFonts w:ascii="Times New Roman CYR" w:eastAsia="Times New Roman" w:hAnsi="Times New Roman CYR" w:cs="Times New Roman"/>
      <w:sz w:val="20"/>
      <w:szCs w:val="20"/>
      <w:lang w:eastAsia="ru-RU"/>
    </w:rPr>
  </w:style>
  <w:style w:type="table" w:customStyle="1" w:styleId="100">
    <w:name w:val="Сетка таблицы10"/>
    <w:basedOn w:val="a3"/>
    <w:next w:val="aff"/>
    <w:uiPriority w:val="59"/>
    <w:rsid w:val="00C4478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rsid w:val="00C4478D"/>
    <w:pPr>
      <w:widowControl w:val="0"/>
      <w:spacing w:line="250" w:lineRule="exact"/>
      <w:ind w:firstLine="0"/>
      <w:jc w:val="left"/>
    </w:pPr>
    <w:rPr>
      <w:bCs w:val="0"/>
      <w:sz w:val="24"/>
      <w:szCs w:val="24"/>
    </w:rPr>
  </w:style>
  <w:style w:type="paragraph" w:customStyle="1" w:styleId="ConsPlusTitle">
    <w:name w:val="ConsPlusTitle"/>
    <w:uiPriority w:val="99"/>
    <w:rsid w:val="00C4478D"/>
    <w:pPr>
      <w:widowControl w:val="0"/>
      <w:autoSpaceDE w:val="0"/>
      <w:autoSpaceDN w:val="0"/>
      <w:adjustRightInd w:val="0"/>
      <w:spacing w:after="0" w:line="240" w:lineRule="auto"/>
    </w:pPr>
    <w:rPr>
      <w:rFonts w:ascii="Arial" w:eastAsia="Times New Roman" w:hAnsi="Arial" w:cs="Arial"/>
      <w:b/>
      <w:bCs/>
      <w:sz w:val="24"/>
      <w:szCs w:val="24"/>
      <w:lang w:val="en-US" w:eastAsia="ru-RU"/>
    </w:rPr>
  </w:style>
  <w:style w:type="character" w:customStyle="1" w:styleId="InternetLink">
    <w:name w:val="Internet Link"/>
    <w:rsid w:val="00C4478D"/>
    <w:rPr>
      <w:color w:val="0000FF"/>
      <w:u w:val="single"/>
    </w:rPr>
  </w:style>
  <w:style w:type="paragraph" w:customStyle="1" w:styleId="a0">
    <w:name w:val="Условия контракта"/>
    <w:basedOn w:val="a1"/>
    <w:uiPriority w:val="99"/>
    <w:rsid w:val="00C4478D"/>
    <w:pPr>
      <w:numPr>
        <w:numId w:val="9"/>
      </w:numPr>
      <w:autoSpaceDE/>
      <w:autoSpaceDN/>
      <w:adjustRightInd/>
      <w:spacing w:before="240" w:after="120"/>
    </w:pPr>
    <w:rPr>
      <w:rFonts w:eastAsia="SimSun"/>
      <w:b/>
      <w:bCs w:val="0"/>
      <w:sz w:val="24"/>
      <w:szCs w:val="20"/>
    </w:rPr>
  </w:style>
  <w:style w:type="paragraph" w:customStyle="1" w:styleId="22">
    <w:name w:val="Основной текст 22"/>
    <w:basedOn w:val="a1"/>
    <w:rsid w:val="00C4478D"/>
    <w:pPr>
      <w:numPr>
        <w:ilvl w:val="1"/>
        <w:numId w:val="9"/>
      </w:numPr>
      <w:autoSpaceDE/>
      <w:autoSpaceDN/>
      <w:adjustRightInd/>
      <w:spacing w:after="60"/>
    </w:pPr>
    <w:rPr>
      <w:rFonts w:eastAsia="SimSun"/>
      <w:bCs w:val="0"/>
      <w:sz w:val="24"/>
      <w:szCs w:val="20"/>
    </w:rPr>
  </w:style>
  <w:style w:type="character" w:customStyle="1" w:styleId="1f6">
    <w:name w:val="Неразрешенное упоминание1"/>
    <w:basedOn w:val="a2"/>
    <w:uiPriority w:val="99"/>
    <w:semiHidden/>
    <w:unhideWhenUsed/>
    <w:rsid w:val="00C4478D"/>
    <w:rPr>
      <w:color w:val="605E5C"/>
      <w:shd w:val="clear" w:color="auto" w:fill="E1DFDD"/>
    </w:rPr>
  </w:style>
  <w:style w:type="character" w:customStyle="1" w:styleId="29">
    <w:name w:val="Неразрешенное упоминание2"/>
    <w:basedOn w:val="a2"/>
    <w:uiPriority w:val="99"/>
    <w:semiHidden/>
    <w:unhideWhenUsed/>
    <w:rsid w:val="00C4478D"/>
    <w:rPr>
      <w:color w:val="605E5C"/>
      <w:shd w:val="clear" w:color="auto" w:fill="E1DFDD"/>
    </w:rPr>
  </w:style>
  <w:style w:type="paragraph" w:customStyle="1" w:styleId="31">
    <w:name w:val="Заголовок 31"/>
    <w:basedOn w:val="a1"/>
    <w:qFormat/>
    <w:rsid w:val="00C4478D"/>
    <w:pPr>
      <w:keepNext/>
      <w:numPr>
        <w:ilvl w:val="2"/>
        <w:numId w:val="33"/>
      </w:numPr>
      <w:tabs>
        <w:tab w:val="left" w:pos="312"/>
      </w:tabs>
      <w:autoSpaceDE/>
      <w:autoSpaceDN/>
      <w:adjustRightInd/>
      <w:spacing w:before="240" w:after="60"/>
      <w:ind w:left="142" w:firstLine="0"/>
      <w:outlineLvl w:val="2"/>
    </w:pPr>
    <w:rPr>
      <w:rFonts w:ascii="Arial" w:hAnsi="Arial" w:cs="Arial"/>
      <w:b/>
      <w:sz w:val="24"/>
      <w:szCs w:val="24"/>
      <w:lang w:eastAsia="zh-CN"/>
    </w:rPr>
  </w:style>
  <w:style w:type="paragraph" w:customStyle="1" w:styleId="41">
    <w:name w:val="Заголовок 41"/>
    <w:basedOn w:val="a1"/>
    <w:qFormat/>
    <w:rsid w:val="00C4478D"/>
    <w:pPr>
      <w:keepNext/>
      <w:numPr>
        <w:ilvl w:val="3"/>
        <w:numId w:val="33"/>
      </w:numPr>
      <w:autoSpaceDE/>
      <w:autoSpaceDN/>
      <w:adjustRightInd/>
      <w:spacing w:before="120" w:after="120"/>
      <w:jc w:val="left"/>
      <w:outlineLvl w:val="3"/>
    </w:pPr>
    <w:rPr>
      <w:rFonts w:ascii="Liberation Serif" w:eastAsia="SimSun" w:hAnsi="Liberation Serif" w:cs="Mangal"/>
      <w:b/>
      <w:sz w:val="24"/>
      <w:szCs w:val="24"/>
      <w:lang w:eastAsia="zh-CN"/>
    </w:rPr>
  </w:style>
  <w:style w:type="paragraph" w:customStyle="1" w:styleId="msonormal0">
    <w:name w:val="msonormal"/>
    <w:basedOn w:val="a1"/>
    <w:rsid w:val="00C4478D"/>
    <w:pPr>
      <w:autoSpaceDE/>
      <w:autoSpaceDN/>
      <w:adjustRightInd/>
      <w:spacing w:before="100" w:beforeAutospacing="1" w:after="100" w:afterAutospacing="1"/>
      <w:ind w:firstLine="0"/>
      <w:jc w:val="left"/>
    </w:pPr>
    <w:rPr>
      <w:bCs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2020-12-22T09:53:00Z</dcterms:created>
  <dcterms:modified xsi:type="dcterms:W3CDTF">2020-12-22T10:26:00Z</dcterms:modified>
</cp:coreProperties>
</file>